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C06C14" w:rsidRDefault="2FA35A0C" w:rsidP="2FA35A0C">
      <w:pPr>
        <w:spacing w:after="0"/>
        <w:rPr>
          <w:rFonts w:ascii="Calibri" w:eastAsia="Calibri" w:hAnsi="Calibri" w:cs="Calibri"/>
          <w:b/>
          <w:bCs/>
          <w:color w:val="2F5496"/>
          <w:sz w:val="19"/>
          <w:szCs w:val="19"/>
        </w:rPr>
      </w:pPr>
      <w:r w:rsidRPr="2FA35A0C">
        <w:rPr>
          <w:rFonts w:ascii="Calibri" w:eastAsia="Calibri" w:hAnsi="Calibri" w:cs="Calibri"/>
          <w:b/>
          <w:bCs/>
          <w:color w:val="2F5496"/>
          <w:sz w:val="19"/>
          <w:szCs w:val="19"/>
        </w:rPr>
        <w:t>UNT DALLAS · COURSE PLANNING GUIDE</w:t>
      </w:r>
    </w:p>
    <w:p w14:paraId="28B86431" w14:textId="77777777" w:rsidR="00C06C14" w:rsidRDefault="2FA35A0C" w:rsidP="2FA35A0C">
      <w:pPr>
        <w:spacing w:after="20"/>
        <w:rPr>
          <w:rFonts w:ascii="Calibri" w:eastAsia="Calibri" w:hAnsi="Calibri" w:cs="Calibri"/>
          <w:b/>
          <w:bCs/>
          <w:color w:val="1F3864"/>
          <w:sz w:val="28"/>
          <w:szCs w:val="28"/>
        </w:rPr>
      </w:pPr>
      <w:r w:rsidRPr="2FA35A0C">
        <w:rPr>
          <w:rFonts w:ascii="Calibri" w:eastAsia="Calibri" w:hAnsi="Calibri" w:cs="Calibri"/>
          <w:b/>
          <w:bCs/>
          <w:color w:val="1F3864"/>
          <w:sz w:val="28"/>
          <w:szCs w:val="28"/>
        </w:rPr>
        <w:t>Global Learning — Course Planning Guide</w:t>
      </w:r>
    </w:p>
    <w:p w14:paraId="18B798F6" w14:textId="77777777" w:rsidR="00C06C14" w:rsidRDefault="2FA35A0C" w:rsidP="7DBA0E7F">
      <w:pPr>
        <w:spacing w:after="0"/>
        <w:rPr>
          <w:rFonts w:ascii="Calibri" w:eastAsia="Calibri" w:hAnsi="Calibri" w:cs="Calibri"/>
          <w:b/>
          <w:bCs/>
          <w:color w:val="1F3864"/>
          <w:sz w:val="19"/>
          <w:szCs w:val="19"/>
        </w:rPr>
      </w:pPr>
      <w:r w:rsidRPr="7DBA0E7F">
        <w:rPr>
          <w:rFonts w:ascii="Calibri" w:eastAsia="Calibri" w:hAnsi="Calibri" w:cs="Calibri"/>
          <w:b/>
          <w:bCs/>
          <w:color w:val="1F3864"/>
          <w:sz w:val="19"/>
          <w:szCs w:val="19"/>
        </w:rPr>
        <w:t>Course: Political Science 4700: Globalization and Development (SAMPLE)</w:t>
      </w:r>
    </w:p>
    <w:p w14:paraId="3B2F4371" w14:textId="01199733" w:rsidR="11CB88AC" w:rsidRDefault="11CB88AC" w:rsidP="7DBA0E7F">
      <w:pPr>
        <w:spacing w:after="80"/>
        <w:rPr>
          <w:rFonts w:ascii="Calibri" w:eastAsia="Calibri" w:hAnsi="Calibri" w:cs="Calibri"/>
          <w:sz w:val="19"/>
          <w:szCs w:val="19"/>
        </w:rPr>
      </w:pPr>
      <w:r w:rsidRPr="7DBA0E7F">
        <w:rPr>
          <w:rFonts w:ascii="Calibri" w:eastAsia="Calibri" w:hAnsi="Calibri" w:cs="Calibri"/>
          <w:color w:val="1F3864"/>
          <w:sz w:val="19"/>
          <w:szCs w:val="19"/>
        </w:rPr>
        <w:t xml:space="preserve">Does the plan seek additional High Intensity Employer Engagement designation? Yes or </w:t>
      </w:r>
      <w:r w:rsidRPr="7DBA0E7F">
        <w:rPr>
          <w:rFonts w:ascii="Calibri" w:eastAsia="Calibri" w:hAnsi="Calibri" w:cs="Calibri"/>
          <w:b/>
          <w:bCs/>
          <w:color w:val="1F3864"/>
          <w:sz w:val="19"/>
          <w:szCs w:val="19"/>
        </w:rPr>
        <w:t>No</w:t>
      </w:r>
    </w:p>
    <w:tbl>
      <w:tblPr>
        <w:tblW w:w="0" w:type="auto"/>
        <w:jc w:val="center"/>
        <w:tblLook w:val="04A0" w:firstRow="1" w:lastRow="0" w:firstColumn="1" w:lastColumn="0" w:noHBand="0" w:noVBand="1"/>
      </w:tblPr>
      <w:tblGrid>
        <w:gridCol w:w="10858"/>
      </w:tblGrid>
      <w:tr w:rsidR="00C06C14" w14:paraId="36306F11" w14:textId="77777777" w:rsidTr="4106FF5E">
        <w:trPr>
          <w:jc w:val="center"/>
        </w:trPr>
        <w:tc>
          <w:tcPr>
            <w:tcW w:w="10858" w:type="dxa"/>
            <w:tcBorders>
              <w:top w:val="single" w:sz="8" w:space="0" w:color="B4C7E7"/>
              <w:left w:val="single" w:sz="8" w:space="0" w:color="B4C7E7"/>
              <w:bottom w:val="single" w:sz="8" w:space="0" w:color="B4C7E7"/>
              <w:right w:val="single" w:sz="8" w:space="0" w:color="B4C7E7"/>
            </w:tcBorders>
            <w:shd w:val="clear" w:color="auto" w:fill="EAF1F8"/>
            <w:tcMar>
              <w:top w:w="68" w:type="dxa"/>
              <w:left w:w="105" w:type="dxa"/>
              <w:bottom w:w="68" w:type="dxa"/>
              <w:right w:w="105" w:type="dxa"/>
            </w:tcMar>
          </w:tcPr>
          <w:p w14:paraId="35E43819" w14:textId="7CEF957A" w:rsidR="00C06C14" w:rsidRDefault="5AEF9A6C" w:rsidP="1B873DE6">
            <w:pPr>
              <w:spacing w:after="80"/>
              <w:rPr>
                <w:rFonts w:ascii="Calibri" w:eastAsia="Calibri" w:hAnsi="Calibri" w:cs="Calibri"/>
                <w:color w:val="000000" w:themeColor="text1"/>
                <w:sz w:val="19"/>
                <w:szCs w:val="19"/>
              </w:rPr>
            </w:pPr>
            <w:r w:rsidRPr="1B873DE6">
              <w:rPr>
                <w:rFonts w:ascii="Calibri" w:eastAsia="Calibri" w:hAnsi="Calibri" w:cs="Calibri"/>
                <w:b/>
                <w:bCs/>
                <w:color w:val="000000" w:themeColor="text1"/>
                <w:sz w:val="19"/>
                <w:szCs w:val="19"/>
              </w:rPr>
              <w:t xml:space="preserve">Purpose. </w:t>
            </w:r>
            <w:r w:rsidRPr="1B873DE6">
              <w:rPr>
                <w:rFonts w:ascii="Calibri" w:eastAsia="Calibri" w:hAnsi="Calibri" w:cs="Calibri"/>
                <w:color w:val="000000" w:themeColor="text1"/>
                <w:sz w:val="19"/>
                <w:szCs w:val="19"/>
              </w:rPr>
              <w:t xml:space="preserve">This document is a planning tool for faculty designing or redesigning a course that includes </w:t>
            </w:r>
            <w:r w:rsidR="0B00FA1A" w:rsidRPr="1B873DE6">
              <w:rPr>
                <w:rFonts w:ascii="Calibri" w:eastAsia="Calibri" w:hAnsi="Calibri" w:cs="Calibri"/>
                <w:color w:val="000000" w:themeColor="text1"/>
                <w:sz w:val="19"/>
                <w:szCs w:val="19"/>
              </w:rPr>
              <w:t>global learning</w:t>
            </w:r>
            <w:r w:rsidRPr="1B873DE6">
              <w:rPr>
                <w:rFonts w:ascii="Calibri" w:eastAsia="Calibri" w:hAnsi="Calibri" w:cs="Calibri"/>
                <w:color w:val="000000" w:themeColor="text1"/>
                <w:sz w:val="19"/>
                <w:szCs w:val="19"/>
              </w:rPr>
              <w:t xml:space="preserve"> assignments or projects, with or without an external partner. Please visit the Framework website and other resources to inform planning. This completed form is then uploaded to Coursedog as part of the curriculum review process.  </w:t>
            </w:r>
          </w:p>
          <w:p w14:paraId="1214AF8C" w14:textId="3FDC8BDF" w:rsidR="00C06C14" w:rsidRDefault="5AEF9A6C" w:rsidP="4106FF5E">
            <w:pPr>
              <w:spacing w:after="0"/>
              <w:rPr>
                <w:rFonts w:ascii="Calibri" w:eastAsia="Calibri" w:hAnsi="Calibri" w:cs="Calibri"/>
                <w:color w:val="000000" w:themeColor="text1"/>
                <w:sz w:val="19"/>
                <w:szCs w:val="19"/>
              </w:rPr>
            </w:pPr>
            <w:r w:rsidRPr="4106FF5E">
              <w:rPr>
                <w:rFonts w:ascii="Calibri" w:eastAsia="Calibri" w:hAnsi="Calibri" w:cs="Calibri"/>
                <w:b/>
                <w:bCs/>
                <w:color w:val="000000" w:themeColor="text1"/>
                <w:sz w:val="19"/>
                <w:szCs w:val="19"/>
              </w:rPr>
              <w:t xml:space="preserve">How to </w:t>
            </w:r>
            <w:bookmarkStart w:id="0" w:name="_Int_5Q1XCuiN"/>
            <w:r w:rsidRPr="4106FF5E">
              <w:rPr>
                <w:rFonts w:ascii="Calibri" w:eastAsia="Calibri" w:hAnsi="Calibri" w:cs="Calibri"/>
                <w:b/>
                <w:bCs/>
                <w:color w:val="000000" w:themeColor="text1"/>
                <w:sz w:val="19"/>
                <w:szCs w:val="19"/>
              </w:rPr>
              <w:t>use</w:t>
            </w:r>
            <w:bookmarkEnd w:id="0"/>
            <w:r w:rsidRPr="4106FF5E">
              <w:rPr>
                <w:rFonts w:ascii="Calibri" w:eastAsia="Calibri" w:hAnsi="Calibri" w:cs="Calibri"/>
                <w:b/>
                <w:bCs/>
                <w:color w:val="000000" w:themeColor="text1"/>
                <w:sz w:val="19"/>
                <w:szCs w:val="19"/>
              </w:rPr>
              <w:t xml:space="preserve">. </w:t>
            </w:r>
            <w:r w:rsidRPr="4106FF5E">
              <w:rPr>
                <w:rFonts w:ascii="Calibri" w:eastAsia="Calibri" w:hAnsi="Calibri" w:cs="Calibri"/>
                <w:color w:val="000000" w:themeColor="text1"/>
                <w:sz w:val="19"/>
                <w:szCs w:val="19"/>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7 only if the project is intended to systematically integrate an employer, industry, or community partner for High-Intensity Employer Engagement Designation.</w:t>
            </w:r>
          </w:p>
        </w:tc>
      </w:tr>
    </w:tbl>
    <w:p w14:paraId="672A6659" w14:textId="77777777" w:rsidR="00C06C14" w:rsidRDefault="00C06C14" w:rsidP="2FA35A0C">
      <w:pPr>
        <w:spacing w:after="0"/>
        <w:rPr>
          <w:rFonts w:ascii="Calibri" w:eastAsia="Calibri" w:hAnsi="Calibri" w:cs="Calibri"/>
        </w:rPr>
      </w:pPr>
    </w:p>
    <w:tbl>
      <w:tblPr>
        <w:tblW w:w="0" w:type="auto"/>
        <w:jc w:val="center"/>
        <w:tblLayout w:type="fixed"/>
        <w:tblLook w:val="04A0" w:firstRow="1" w:lastRow="0" w:firstColumn="1" w:lastColumn="0" w:noHBand="0" w:noVBand="1"/>
      </w:tblPr>
      <w:tblGrid>
        <w:gridCol w:w="4320"/>
        <w:gridCol w:w="6163"/>
      </w:tblGrid>
      <w:tr w:rsidR="00C06C14" w14:paraId="63AFF5E2" w14:textId="77777777" w:rsidTr="7DBA0E7F">
        <w:trPr>
          <w:tblHeader/>
          <w:jc w:val="center"/>
        </w:trPr>
        <w:tc>
          <w:tcPr>
            <w:tcW w:w="4320" w:type="dxa"/>
            <w:tcBorders>
              <w:top w:val="single" w:sz="4" w:space="0" w:color="1F3864"/>
              <w:left w:val="single" w:sz="4" w:space="0" w:color="1F3864"/>
              <w:bottom w:val="single" w:sz="4" w:space="0" w:color="1F3864"/>
              <w:right w:val="single" w:sz="4" w:space="0" w:color="1F3864"/>
            </w:tcBorders>
            <w:shd w:val="clear" w:color="auto" w:fill="1F3864"/>
            <w:tcMar>
              <w:top w:w="54" w:type="dxa"/>
              <w:left w:w="85" w:type="dxa"/>
              <w:bottom w:w="54" w:type="dxa"/>
              <w:right w:w="85" w:type="dxa"/>
            </w:tcMar>
          </w:tcPr>
          <w:p w14:paraId="1FDF52F2" w14:textId="77777777" w:rsidR="00C06C14" w:rsidRDefault="2FA35A0C" w:rsidP="2FA35A0C">
            <w:pPr>
              <w:rPr>
                <w:rFonts w:ascii="Calibri" w:eastAsia="Calibri" w:hAnsi="Calibri" w:cs="Calibri"/>
                <w:b/>
                <w:bCs/>
                <w:color w:val="FFFFFF" w:themeColor="background1"/>
                <w:sz w:val="19"/>
                <w:szCs w:val="19"/>
              </w:rPr>
            </w:pPr>
            <w:r w:rsidRPr="2FA35A0C">
              <w:rPr>
                <w:rFonts w:ascii="Calibri" w:eastAsia="Calibri" w:hAnsi="Calibri" w:cs="Calibri"/>
                <w:b/>
                <w:bCs/>
                <w:color w:val="FFFFFF" w:themeColor="background1"/>
                <w:sz w:val="19"/>
                <w:szCs w:val="19"/>
              </w:rPr>
              <w:t>Criteria</w:t>
            </w:r>
          </w:p>
        </w:tc>
        <w:tc>
          <w:tcPr>
            <w:tcW w:w="6163" w:type="dxa"/>
            <w:tcBorders>
              <w:top w:val="single" w:sz="4" w:space="0" w:color="1F3864"/>
              <w:left w:val="single" w:sz="4" w:space="0" w:color="1F3864"/>
              <w:bottom w:val="single" w:sz="4" w:space="0" w:color="1F3864"/>
              <w:right w:val="single" w:sz="4" w:space="0" w:color="1F3864"/>
            </w:tcBorders>
            <w:shd w:val="clear" w:color="auto" w:fill="1F3864"/>
            <w:tcMar>
              <w:top w:w="54" w:type="dxa"/>
              <w:left w:w="85" w:type="dxa"/>
              <w:bottom w:w="54" w:type="dxa"/>
              <w:right w:w="85" w:type="dxa"/>
            </w:tcMar>
          </w:tcPr>
          <w:p w14:paraId="04B9812D" w14:textId="2E5266FC" w:rsidR="00C06C14" w:rsidRDefault="2FA35A0C" w:rsidP="7DBA0E7F">
            <w:pPr>
              <w:rPr>
                <w:rFonts w:ascii="Calibri" w:eastAsia="Calibri" w:hAnsi="Calibri" w:cs="Calibri"/>
                <w:b/>
                <w:bCs/>
                <w:color w:val="FFFFFF" w:themeColor="background1"/>
                <w:sz w:val="19"/>
                <w:szCs w:val="19"/>
              </w:rPr>
            </w:pPr>
            <w:r w:rsidRPr="7DBA0E7F">
              <w:rPr>
                <w:rFonts w:ascii="Calibri" w:eastAsia="Calibri" w:hAnsi="Calibri" w:cs="Calibri"/>
                <w:b/>
                <w:bCs/>
                <w:color w:val="FFFFFF" w:themeColor="background1"/>
                <w:sz w:val="19"/>
                <w:szCs w:val="19"/>
              </w:rPr>
              <w:t xml:space="preserve">Elaboration &amp; </w:t>
            </w:r>
            <w:r w:rsidR="3ACD6806" w:rsidRPr="7DBA0E7F">
              <w:rPr>
                <w:rFonts w:ascii="Calibri" w:eastAsia="Calibri" w:hAnsi="Calibri" w:cs="Calibri"/>
                <w:b/>
                <w:bCs/>
                <w:color w:val="FFFFFF" w:themeColor="background1"/>
                <w:sz w:val="19"/>
                <w:szCs w:val="19"/>
              </w:rPr>
              <w:t>Evidence</w:t>
            </w:r>
          </w:p>
        </w:tc>
      </w:tr>
      <w:tr w:rsidR="00C06C14" w14:paraId="564E0DFF" w14:textId="77777777" w:rsidTr="7DBA0E7F">
        <w:trPr>
          <w:jc w:val="center"/>
        </w:trPr>
        <w:tc>
          <w:tcPr>
            <w:tcW w:w="432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063F7AE3" w14:textId="77777777" w:rsidR="00C06C14"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Purposeful Design &amp; Academic Rigor</w:t>
            </w:r>
          </w:p>
          <w:p w14:paraId="4F44431A" w14:textId="77777777" w:rsidR="00C06C14"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The course is intentionally designed, academically rigorous, and aligned with course and program learning outcomes. Students engage in structured learning activities that examine global issues, perspectives, systems, and challenges through disciplinary and interdisciplinary approaches.</w:t>
            </w:r>
          </w:p>
        </w:tc>
        <w:tc>
          <w:tcPr>
            <w:tcW w:w="6163"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53247045" w14:textId="77777777" w:rsidR="00C06C14" w:rsidRDefault="2FA35A0C" w:rsidP="2FA35A0C">
            <w:pPr>
              <w:spacing w:after="20" w:line="240" w:lineRule="auto"/>
              <w:rPr>
                <w:rFonts w:ascii="Calibri" w:eastAsia="Calibri" w:hAnsi="Calibri" w:cs="Calibri"/>
                <w:sz w:val="19"/>
                <w:szCs w:val="19"/>
              </w:rPr>
            </w:pPr>
            <w:r w:rsidRPr="2FA35A0C">
              <w:rPr>
                <w:rFonts w:ascii="Calibri" w:eastAsia="Calibri" w:hAnsi="Calibri" w:cs="Calibri"/>
                <w:sz w:val="19"/>
                <w:szCs w:val="19"/>
              </w:rPr>
              <w:t>Students analyze political and economic development in Argentina, Chile, Cuba, Mexico, South Korea, and Uruguay through readings, examinations, debates, and a research paper. Course content examines globalization, foreign investment, immigration, neoliberalism, trade policy, sanctions, and political development from comparative and international perspectives.</w:t>
            </w:r>
          </w:p>
          <w:p w14:paraId="17354117" w14:textId="0799B86B" w:rsidR="00C06C14" w:rsidRDefault="3ACD6806" w:rsidP="7DBA0E7F">
            <w:pPr>
              <w:spacing w:before="20" w:after="0" w:line="240" w:lineRule="auto"/>
              <w:rPr>
                <w:rFonts w:ascii="Calibri" w:eastAsia="Calibri" w:hAnsi="Calibri" w:cs="Calibri"/>
                <w:b/>
                <w:bCs/>
                <w:color w:val="000000" w:themeColor="text1"/>
                <w:sz w:val="19"/>
                <w:szCs w:val="19"/>
              </w:rPr>
            </w:pPr>
            <w:r w:rsidRPr="7DBA0E7F">
              <w:rPr>
                <w:rFonts w:ascii="Calibri" w:eastAsia="Calibri" w:hAnsi="Calibri" w:cs="Calibri"/>
                <w:b/>
                <w:bCs/>
                <w:color w:val="000000" w:themeColor="text1"/>
                <w:sz w:val="19"/>
                <w:szCs w:val="19"/>
              </w:rPr>
              <w:t>Evidence</w:t>
            </w:r>
            <w:r w:rsidR="2FA35A0C" w:rsidRPr="7DBA0E7F">
              <w:rPr>
                <w:rFonts w:ascii="Calibri" w:eastAsia="Calibri" w:hAnsi="Calibri" w:cs="Calibri"/>
                <w:b/>
                <w:bCs/>
                <w:color w:val="000000" w:themeColor="text1"/>
                <w:sz w:val="19"/>
                <w:szCs w:val="19"/>
              </w:rPr>
              <w:t>: Course Description (p. 1); Learning Objectives (pp. 1-2); Grade Components (p. 1); Course Schedule (pp. 3-5).</w:t>
            </w:r>
          </w:p>
        </w:tc>
      </w:tr>
      <w:tr w:rsidR="00C06C14" w14:paraId="002C9B0F" w14:textId="77777777" w:rsidTr="7DBA0E7F">
        <w:trPr>
          <w:jc w:val="center"/>
        </w:trPr>
        <w:tc>
          <w:tcPr>
            <w:tcW w:w="432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09917600" w14:textId="15BE9E93" w:rsidR="00C06C14" w:rsidRDefault="2FA35A0C" w:rsidP="7DBA0E7F">
            <w:pPr>
              <w:spacing w:after="20"/>
              <w:rPr>
                <w:rFonts w:ascii="Calibri" w:eastAsia="Calibri" w:hAnsi="Calibri" w:cs="Calibri"/>
                <w:b/>
                <w:bCs/>
                <w:color w:val="1F3864"/>
                <w:sz w:val="19"/>
                <w:szCs w:val="19"/>
              </w:rPr>
            </w:pPr>
            <w:r w:rsidRPr="7DBA0E7F">
              <w:rPr>
                <w:rFonts w:ascii="Calibri" w:eastAsia="Calibri" w:hAnsi="Calibri" w:cs="Calibri"/>
                <w:b/>
                <w:bCs/>
                <w:color w:val="1F3864"/>
                <w:sz w:val="19"/>
                <w:szCs w:val="19"/>
              </w:rPr>
              <w:t xml:space="preserve">Integration &amp; Synthesis of </w:t>
            </w:r>
            <w:r w:rsidR="6372CC21" w:rsidRPr="7DBA0E7F">
              <w:rPr>
                <w:rFonts w:ascii="Calibri" w:eastAsia="Calibri" w:hAnsi="Calibri" w:cs="Calibri"/>
                <w:b/>
                <w:bCs/>
                <w:color w:val="1F3864"/>
                <w:sz w:val="19"/>
                <w:szCs w:val="19"/>
              </w:rPr>
              <w:t>Global</w:t>
            </w:r>
            <w:r w:rsidRPr="7DBA0E7F">
              <w:rPr>
                <w:rFonts w:ascii="Calibri" w:eastAsia="Calibri" w:hAnsi="Calibri" w:cs="Calibri"/>
                <w:b/>
                <w:bCs/>
                <w:color w:val="1F3864"/>
                <w:sz w:val="19"/>
                <w:szCs w:val="19"/>
              </w:rPr>
              <w:t xml:space="preserve"> Learning</w:t>
            </w:r>
          </w:p>
          <w:p w14:paraId="253E2789" w14:textId="77777777" w:rsidR="00C06C14"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 xml:space="preserve">Students integrate and synthesize disciplinary knowledge, prior </w:t>
            </w:r>
            <w:bookmarkStart w:id="1" w:name="_Int_gAHPAtB9"/>
            <w:r w:rsidRPr="2FA35A0C">
              <w:rPr>
                <w:rFonts w:ascii="Calibri" w:eastAsia="Calibri" w:hAnsi="Calibri" w:cs="Calibri"/>
                <w:color w:val="404040" w:themeColor="text1" w:themeTint="BF"/>
                <w:sz w:val="19"/>
                <w:szCs w:val="19"/>
              </w:rPr>
              <w:t>learning</w:t>
            </w:r>
            <w:bookmarkEnd w:id="1"/>
            <w:r w:rsidRPr="2FA35A0C">
              <w:rPr>
                <w:rFonts w:ascii="Calibri" w:eastAsia="Calibri" w:hAnsi="Calibri" w:cs="Calibri"/>
                <w:color w:val="404040" w:themeColor="text1" w:themeTint="BF"/>
                <w:sz w:val="19"/>
                <w:szCs w:val="19"/>
              </w:rPr>
              <w:t>, and global perspectives to examine issues, questions, problems, or challenges from multiple viewpoints. Global learning activities require students to connect academic concepts and disciplinary frameworks to international, comparative, or intercultural contexts.</w:t>
            </w:r>
          </w:p>
        </w:tc>
        <w:tc>
          <w:tcPr>
            <w:tcW w:w="6163"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7DCFC21A" w14:textId="77777777" w:rsidR="00C06C14" w:rsidRDefault="2FA35A0C" w:rsidP="2FA35A0C">
            <w:pPr>
              <w:spacing w:after="20" w:line="240" w:lineRule="auto"/>
              <w:rPr>
                <w:rFonts w:ascii="Calibri" w:eastAsia="Calibri" w:hAnsi="Calibri" w:cs="Calibri"/>
                <w:sz w:val="19"/>
                <w:szCs w:val="19"/>
              </w:rPr>
            </w:pPr>
            <w:r w:rsidRPr="2FA35A0C">
              <w:rPr>
                <w:rFonts w:ascii="Calibri" w:eastAsia="Calibri" w:hAnsi="Calibri" w:cs="Calibri"/>
                <w:sz w:val="19"/>
                <w:szCs w:val="19"/>
              </w:rPr>
              <w:t>Students evaluate theories of political development, economic development, privatization, globalization, and U.S. foreign policy while comparing outcomes across multiple countries and regions. Assignments require students to apply political science concepts to contemporary issues including globalization, trade, immigration, multinational corporations, sanctions, and democratization.</w:t>
            </w:r>
          </w:p>
          <w:p w14:paraId="57F46935" w14:textId="16E4B66F" w:rsidR="00C06C14" w:rsidRDefault="3ACD6806" w:rsidP="7DBA0E7F">
            <w:pPr>
              <w:spacing w:before="20" w:after="0" w:line="240" w:lineRule="auto"/>
              <w:rPr>
                <w:rFonts w:ascii="Calibri" w:eastAsia="Calibri" w:hAnsi="Calibri" w:cs="Calibri"/>
                <w:b/>
                <w:bCs/>
                <w:color w:val="000000" w:themeColor="text1"/>
                <w:sz w:val="19"/>
                <w:szCs w:val="19"/>
              </w:rPr>
            </w:pPr>
            <w:r w:rsidRPr="7DBA0E7F">
              <w:rPr>
                <w:rFonts w:ascii="Calibri" w:eastAsia="Calibri" w:hAnsi="Calibri" w:cs="Calibri"/>
                <w:b/>
                <w:bCs/>
                <w:color w:val="000000" w:themeColor="text1"/>
                <w:sz w:val="19"/>
                <w:szCs w:val="19"/>
              </w:rPr>
              <w:t>Evidence</w:t>
            </w:r>
            <w:r w:rsidR="2FA35A0C" w:rsidRPr="7DBA0E7F">
              <w:rPr>
                <w:rFonts w:ascii="Calibri" w:eastAsia="Calibri" w:hAnsi="Calibri" w:cs="Calibri"/>
                <w:b/>
                <w:bCs/>
                <w:color w:val="000000" w:themeColor="text1"/>
                <w:sz w:val="19"/>
                <w:szCs w:val="19"/>
              </w:rPr>
              <w:t>: Learning Objectives 1-6 (pp. 1-2); Outcome Assessments (p. 2); Course Schedule Topics (pp. 3-5).</w:t>
            </w:r>
          </w:p>
        </w:tc>
      </w:tr>
      <w:tr w:rsidR="00C06C14" w14:paraId="47CBCE39" w14:textId="77777777" w:rsidTr="7DBA0E7F">
        <w:trPr>
          <w:jc w:val="center"/>
        </w:trPr>
        <w:tc>
          <w:tcPr>
            <w:tcW w:w="432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1C13F661" w14:textId="77777777" w:rsidR="00C06C14"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Intercultural Learning &amp; Global Competence</w:t>
            </w:r>
          </w:p>
          <w:p w14:paraId="31104E8A" w14:textId="77777777" w:rsidR="00C06C14"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engage with diverse cultures, perspectives, and global systems while developing intercultural competence, self-awareness, and the ability to understand issues from multiple cultural and global viewpoints. Experiences encourage students to examine cultural assumptions, power dynamics, and the responsibilities associated with global citizenship.</w:t>
            </w:r>
          </w:p>
        </w:tc>
        <w:tc>
          <w:tcPr>
            <w:tcW w:w="6163"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4E10F4BA" w14:textId="77777777" w:rsidR="00C06C14" w:rsidRDefault="2FA35A0C" w:rsidP="2FA35A0C">
            <w:pPr>
              <w:spacing w:after="20" w:line="240" w:lineRule="auto"/>
              <w:rPr>
                <w:rFonts w:ascii="Calibri" w:eastAsia="Calibri" w:hAnsi="Calibri" w:cs="Calibri"/>
                <w:sz w:val="19"/>
                <w:szCs w:val="19"/>
              </w:rPr>
            </w:pPr>
            <w:r w:rsidRPr="2FA35A0C">
              <w:rPr>
                <w:rFonts w:ascii="Calibri" w:eastAsia="Calibri" w:hAnsi="Calibri" w:cs="Calibri"/>
                <w:sz w:val="19"/>
                <w:szCs w:val="19"/>
              </w:rPr>
              <w:t>Students compare political, economic, and historical experiences across Latin America, Asia, and the United States while examining the effects of colonialism, international influence, globalization, trade, sanctions, and development. The course requires students to analyze how different national contexts contribute to varying political and economic outcomes.</w:t>
            </w:r>
          </w:p>
          <w:p w14:paraId="395E0D86" w14:textId="0F0F4BE0" w:rsidR="00C06C14" w:rsidRDefault="3ACD6806" w:rsidP="7DBA0E7F">
            <w:pPr>
              <w:spacing w:before="20" w:after="0" w:line="240" w:lineRule="auto"/>
              <w:rPr>
                <w:rFonts w:ascii="Calibri" w:eastAsia="Calibri" w:hAnsi="Calibri" w:cs="Calibri"/>
                <w:b/>
                <w:bCs/>
                <w:color w:val="000000" w:themeColor="text1"/>
                <w:sz w:val="19"/>
                <w:szCs w:val="19"/>
              </w:rPr>
            </w:pPr>
            <w:r w:rsidRPr="7DBA0E7F">
              <w:rPr>
                <w:rFonts w:ascii="Calibri" w:eastAsia="Calibri" w:hAnsi="Calibri" w:cs="Calibri"/>
                <w:b/>
                <w:bCs/>
                <w:color w:val="000000" w:themeColor="text1"/>
                <w:sz w:val="19"/>
                <w:szCs w:val="19"/>
              </w:rPr>
              <w:t>Evidence</w:t>
            </w:r>
            <w:r w:rsidR="2FA35A0C" w:rsidRPr="7DBA0E7F">
              <w:rPr>
                <w:rFonts w:ascii="Calibri" w:eastAsia="Calibri" w:hAnsi="Calibri" w:cs="Calibri"/>
                <w:b/>
                <w:bCs/>
                <w:color w:val="000000" w:themeColor="text1"/>
                <w:sz w:val="19"/>
                <w:szCs w:val="19"/>
              </w:rPr>
              <w:t>: Course Description (p. 1); Learning Objective 7 (p. 2); Country and Regional Comparisons Throughout Course Schedule (pp. 3-5).</w:t>
            </w:r>
          </w:p>
        </w:tc>
      </w:tr>
      <w:tr w:rsidR="00C06C14" w14:paraId="42BC129D" w14:textId="77777777" w:rsidTr="7DBA0E7F">
        <w:trPr>
          <w:jc w:val="center"/>
        </w:trPr>
        <w:tc>
          <w:tcPr>
            <w:tcW w:w="432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09AA0814" w14:textId="77777777" w:rsidR="00C06C14"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Structured Reflection</w:t>
            </w:r>
          </w:p>
          <w:p w14:paraId="79823A2D" w14:textId="77777777" w:rsidR="00C06C14"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engage in structured reflection throughout the course to examine assumptions, interpret experiences, and make meaning of intercultural and global learning. Reflection activities help students connect global perspectives to academic, professional, civic, and personal development.</w:t>
            </w:r>
          </w:p>
        </w:tc>
        <w:tc>
          <w:tcPr>
            <w:tcW w:w="6163"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4BF97E1F" w14:textId="1CFF1B85" w:rsidR="00C06C14" w:rsidRDefault="2FA35A0C" w:rsidP="7DBA0E7F">
            <w:pPr>
              <w:spacing w:after="20" w:line="240" w:lineRule="auto"/>
              <w:rPr>
                <w:rFonts w:ascii="Calibri" w:eastAsia="Calibri" w:hAnsi="Calibri" w:cs="Calibri"/>
                <w:sz w:val="19"/>
                <w:szCs w:val="19"/>
              </w:rPr>
            </w:pPr>
            <w:r w:rsidRPr="7DBA0E7F">
              <w:rPr>
                <w:rFonts w:ascii="Calibri" w:eastAsia="Calibri" w:hAnsi="Calibri" w:cs="Calibri"/>
                <w:sz w:val="19"/>
                <w:szCs w:val="19"/>
              </w:rPr>
              <w:t xml:space="preserve">Students </w:t>
            </w:r>
            <w:r w:rsidR="75F4DB68" w:rsidRPr="7DBA0E7F">
              <w:rPr>
                <w:rFonts w:ascii="Calibri" w:eastAsia="Calibri" w:hAnsi="Calibri" w:cs="Calibri"/>
                <w:sz w:val="19"/>
                <w:szCs w:val="19"/>
              </w:rPr>
              <w:t>engage in reflective discussion through</w:t>
            </w:r>
            <w:r w:rsidRPr="7DBA0E7F">
              <w:rPr>
                <w:rFonts w:ascii="Calibri" w:eastAsia="Calibri" w:hAnsi="Calibri" w:cs="Calibri"/>
                <w:sz w:val="19"/>
                <w:szCs w:val="19"/>
              </w:rPr>
              <w:t xml:space="preserve"> </w:t>
            </w:r>
            <w:r w:rsidR="77244B54" w:rsidRPr="7DBA0E7F">
              <w:rPr>
                <w:rFonts w:ascii="Calibri" w:eastAsia="Calibri" w:hAnsi="Calibri" w:cs="Calibri"/>
                <w:sz w:val="19"/>
                <w:szCs w:val="19"/>
              </w:rPr>
              <w:t xml:space="preserve">oral </w:t>
            </w:r>
            <w:r w:rsidRPr="7DBA0E7F">
              <w:rPr>
                <w:rFonts w:ascii="Calibri" w:eastAsia="Calibri" w:hAnsi="Calibri" w:cs="Calibri"/>
                <w:sz w:val="19"/>
                <w:szCs w:val="19"/>
              </w:rPr>
              <w:t xml:space="preserve">debates, </w:t>
            </w:r>
            <w:r w:rsidR="29164B94" w:rsidRPr="7DBA0E7F">
              <w:rPr>
                <w:rFonts w:ascii="Calibri" w:eastAsia="Calibri" w:hAnsi="Calibri" w:cs="Calibri"/>
                <w:sz w:val="19"/>
                <w:szCs w:val="19"/>
              </w:rPr>
              <w:t xml:space="preserve">class participation, </w:t>
            </w:r>
            <w:r w:rsidRPr="7DBA0E7F">
              <w:rPr>
                <w:rFonts w:ascii="Calibri" w:eastAsia="Calibri" w:hAnsi="Calibri" w:cs="Calibri"/>
                <w:sz w:val="19"/>
                <w:szCs w:val="19"/>
              </w:rPr>
              <w:t xml:space="preserve">and comparative analysis activities focused on globalization, immigration, trade, sanctions, urbanization, and development. These activities </w:t>
            </w:r>
            <w:r w:rsidR="278BA226" w:rsidRPr="7DBA0E7F">
              <w:rPr>
                <w:rFonts w:ascii="Calibri" w:eastAsia="Calibri" w:hAnsi="Calibri" w:cs="Calibri"/>
                <w:sz w:val="19"/>
                <w:szCs w:val="19"/>
              </w:rPr>
              <w:t>ask</w:t>
            </w:r>
            <w:r w:rsidRPr="7DBA0E7F">
              <w:rPr>
                <w:rFonts w:ascii="Calibri" w:eastAsia="Calibri" w:hAnsi="Calibri" w:cs="Calibri"/>
                <w:sz w:val="19"/>
                <w:szCs w:val="19"/>
              </w:rPr>
              <w:t xml:space="preserve"> students to consider multiple perspectives and evaluate contrasting viewpoints regarding major global issues.</w:t>
            </w:r>
          </w:p>
          <w:p w14:paraId="27F5FCF6" w14:textId="0B3FB9AA" w:rsidR="00C06C14" w:rsidRDefault="3ACD6806" w:rsidP="7DBA0E7F">
            <w:pPr>
              <w:spacing w:before="20" w:after="0" w:line="240" w:lineRule="auto"/>
              <w:rPr>
                <w:rFonts w:ascii="Calibri" w:eastAsia="Calibri" w:hAnsi="Calibri" w:cs="Calibri"/>
                <w:b/>
                <w:bCs/>
                <w:color w:val="000000" w:themeColor="text1"/>
                <w:sz w:val="19"/>
                <w:szCs w:val="19"/>
              </w:rPr>
            </w:pPr>
            <w:r w:rsidRPr="7DBA0E7F">
              <w:rPr>
                <w:rFonts w:ascii="Calibri" w:eastAsia="Calibri" w:hAnsi="Calibri" w:cs="Calibri"/>
                <w:b/>
                <w:bCs/>
                <w:color w:val="000000" w:themeColor="text1"/>
                <w:sz w:val="19"/>
                <w:szCs w:val="19"/>
              </w:rPr>
              <w:t>Evidence</w:t>
            </w:r>
            <w:r w:rsidR="2FA35A0C" w:rsidRPr="7DBA0E7F">
              <w:rPr>
                <w:rFonts w:ascii="Calibri" w:eastAsia="Calibri" w:hAnsi="Calibri" w:cs="Calibri"/>
                <w:b/>
                <w:bCs/>
                <w:color w:val="000000" w:themeColor="text1"/>
                <w:sz w:val="19"/>
                <w:szCs w:val="19"/>
              </w:rPr>
              <w:t>: Class Participation and Oral Debate Requirement (p. 1); Outcome Assessments (p. 2); Debate Activities (pp. 4-5).</w:t>
            </w:r>
          </w:p>
        </w:tc>
      </w:tr>
      <w:tr w:rsidR="00C06C14" w14:paraId="2B538DBB" w14:textId="77777777" w:rsidTr="7DBA0E7F">
        <w:trPr>
          <w:jc w:val="center"/>
        </w:trPr>
        <w:tc>
          <w:tcPr>
            <w:tcW w:w="432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1BF926BE" w14:textId="77777777" w:rsidR="00C06C14"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Feedback &amp; Iteration</w:t>
            </w:r>
          </w:p>
          <w:p w14:paraId="53FF635B" w14:textId="77777777" w:rsidR="00C06C14"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receive ongoing feedback from faculty, peers, global partners, or other stakeholders and use that feedback to deepen learning and strengthen their work throughout the course.</w:t>
            </w:r>
          </w:p>
        </w:tc>
        <w:tc>
          <w:tcPr>
            <w:tcW w:w="6163"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229D0F81" w14:textId="1D0BFF13" w:rsidR="00C06C14" w:rsidRDefault="2FA35A0C" w:rsidP="7DBA0E7F">
            <w:pPr>
              <w:spacing w:after="20" w:line="240" w:lineRule="auto"/>
              <w:rPr>
                <w:rFonts w:ascii="Calibri" w:eastAsia="Calibri" w:hAnsi="Calibri" w:cs="Calibri"/>
                <w:sz w:val="19"/>
                <w:szCs w:val="19"/>
              </w:rPr>
            </w:pPr>
            <w:r w:rsidRPr="7DBA0E7F">
              <w:rPr>
                <w:rFonts w:ascii="Calibri" w:eastAsia="Calibri" w:hAnsi="Calibri" w:cs="Calibri"/>
                <w:sz w:val="19"/>
                <w:szCs w:val="19"/>
              </w:rPr>
              <w:t xml:space="preserve">Students engage </w:t>
            </w:r>
            <w:proofErr w:type="gramStart"/>
            <w:r w:rsidR="2F07D7D0" w:rsidRPr="7DBA0E7F">
              <w:rPr>
                <w:rFonts w:ascii="Calibri" w:eastAsia="Calibri" w:hAnsi="Calibri" w:cs="Calibri"/>
                <w:sz w:val="19"/>
                <w:szCs w:val="19"/>
              </w:rPr>
              <w:t>with</w:t>
            </w:r>
            <w:proofErr w:type="gramEnd"/>
            <w:r w:rsidR="2F07D7D0" w:rsidRPr="7DBA0E7F">
              <w:rPr>
                <w:rFonts w:ascii="Calibri" w:eastAsia="Calibri" w:hAnsi="Calibri" w:cs="Calibri"/>
                <w:sz w:val="19"/>
                <w:szCs w:val="19"/>
              </w:rPr>
              <w:t xml:space="preserve"> instructor-led</w:t>
            </w:r>
            <w:r w:rsidRPr="7DBA0E7F">
              <w:rPr>
                <w:rFonts w:ascii="Calibri" w:eastAsia="Calibri" w:hAnsi="Calibri" w:cs="Calibri"/>
                <w:sz w:val="19"/>
                <w:szCs w:val="19"/>
              </w:rPr>
              <w:t xml:space="preserve"> discussions, oral debates, examinations, and a </w:t>
            </w:r>
            <w:bookmarkStart w:id="2" w:name="_Int_3IGD5xeB"/>
            <w:r w:rsidRPr="7DBA0E7F">
              <w:rPr>
                <w:rFonts w:ascii="Calibri" w:eastAsia="Calibri" w:hAnsi="Calibri" w:cs="Calibri"/>
                <w:sz w:val="19"/>
                <w:szCs w:val="19"/>
              </w:rPr>
              <w:t>course</w:t>
            </w:r>
            <w:bookmarkEnd w:id="2"/>
            <w:r w:rsidRPr="7DBA0E7F">
              <w:rPr>
                <w:rFonts w:ascii="Calibri" w:eastAsia="Calibri" w:hAnsi="Calibri" w:cs="Calibri"/>
                <w:sz w:val="19"/>
                <w:szCs w:val="19"/>
              </w:rPr>
              <w:t xml:space="preserve"> research paper throughout the semester. Debate participation and </w:t>
            </w:r>
            <w:r w:rsidR="04E4BC60" w:rsidRPr="7DBA0E7F">
              <w:rPr>
                <w:rFonts w:ascii="Calibri" w:eastAsia="Calibri" w:hAnsi="Calibri" w:cs="Calibri"/>
                <w:sz w:val="19"/>
                <w:szCs w:val="19"/>
              </w:rPr>
              <w:t xml:space="preserve">classroom </w:t>
            </w:r>
            <w:r w:rsidRPr="7DBA0E7F">
              <w:rPr>
                <w:rFonts w:ascii="Calibri" w:eastAsia="Calibri" w:hAnsi="Calibri" w:cs="Calibri"/>
                <w:sz w:val="19"/>
                <w:szCs w:val="19"/>
              </w:rPr>
              <w:t xml:space="preserve">discussion of global issues provide opportunities for students to </w:t>
            </w:r>
            <w:r w:rsidR="37341AA3" w:rsidRPr="7DBA0E7F">
              <w:rPr>
                <w:rFonts w:ascii="Calibri" w:eastAsia="Calibri" w:hAnsi="Calibri" w:cs="Calibri"/>
                <w:sz w:val="19"/>
                <w:szCs w:val="19"/>
              </w:rPr>
              <w:t>test arguments, hear</w:t>
            </w:r>
            <w:r w:rsidRPr="7DBA0E7F">
              <w:rPr>
                <w:rFonts w:ascii="Calibri" w:eastAsia="Calibri" w:hAnsi="Calibri" w:cs="Calibri"/>
                <w:sz w:val="19"/>
                <w:szCs w:val="19"/>
              </w:rPr>
              <w:t xml:space="preserve"> competing </w:t>
            </w:r>
            <w:r w:rsidR="106CAB29" w:rsidRPr="7DBA0E7F">
              <w:rPr>
                <w:rFonts w:ascii="Calibri" w:eastAsia="Calibri" w:hAnsi="Calibri" w:cs="Calibri"/>
                <w:sz w:val="19"/>
                <w:szCs w:val="19"/>
              </w:rPr>
              <w:t xml:space="preserve">perspectives, and strengthen understanding </w:t>
            </w:r>
            <w:r w:rsidRPr="7DBA0E7F">
              <w:rPr>
                <w:rFonts w:ascii="Calibri" w:eastAsia="Calibri" w:hAnsi="Calibri" w:cs="Calibri"/>
                <w:sz w:val="19"/>
                <w:szCs w:val="19"/>
              </w:rPr>
              <w:t>related to globalization, development, trade, immigration, and international relations.</w:t>
            </w:r>
          </w:p>
          <w:p w14:paraId="1C852DC2" w14:textId="07192273" w:rsidR="00C06C14" w:rsidRDefault="3ACD6806" w:rsidP="7DBA0E7F">
            <w:pPr>
              <w:spacing w:before="20" w:after="0" w:line="240" w:lineRule="auto"/>
              <w:rPr>
                <w:rFonts w:ascii="Calibri" w:eastAsia="Calibri" w:hAnsi="Calibri" w:cs="Calibri"/>
                <w:b/>
                <w:bCs/>
                <w:color w:val="000000" w:themeColor="text1"/>
                <w:sz w:val="19"/>
                <w:szCs w:val="19"/>
              </w:rPr>
            </w:pPr>
            <w:r w:rsidRPr="7DBA0E7F">
              <w:rPr>
                <w:rFonts w:ascii="Calibri" w:eastAsia="Calibri" w:hAnsi="Calibri" w:cs="Calibri"/>
                <w:b/>
                <w:bCs/>
                <w:color w:val="000000" w:themeColor="text1"/>
                <w:sz w:val="19"/>
                <w:szCs w:val="19"/>
              </w:rPr>
              <w:t>Evidence</w:t>
            </w:r>
            <w:r w:rsidR="2FA35A0C" w:rsidRPr="7DBA0E7F">
              <w:rPr>
                <w:rFonts w:ascii="Calibri" w:eastAsia="Calibri" w:hAnsi="Calibri" w:cs="Calibri"/>
                <w:b/>
                <w:bCs/>
                <w:color w:val="000000" w:themeColor="text1"/>
                <w:sz w:val="19"/>
                <w:szCs w:val="19"/>
              </w:rPr>
              <w:t>: Grade Components (p. 1); Outcome Assessments (p. 2); Class Participation and Oral Debate Requirement (p. 1); Debate Activities (pp. 4-5).</w:t>
            </w:r>
          </w:p>
        </w:tc>
      </w:tr>
      <w:tr w:rsidR="00C06C14" w14:paraId="7D845115" w14:textId="77777777" w:rsidTr="7DBA0E7F">
        <w:trPr>
          <w:jc w:val="center"/>
        </w:trPr>
        <w:tc>
          <w:tcPr>
            <w:tcW w:w="432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13CFD8DF" w14:textId="355F2AE1" w:rsidR="4106FF5E" w:rsidRDefault="4106FF5E" w:rsidP="4106FF5E">
            <w:pPr>
              <w:spacing w:after="20"/>
              <w:rPr>
                <w:rFonts w:ascii="Calibri" w:eastAsia="Calibri" w:hAnsi="Calibri" w:cs="Calibri"/>
                <w:b/>
                <w:bCs/>
                <w:color w:val="1F3864"/>
                <w:sz w:val="19"/>
                <w:szCs w:val="19"/>
              </w:rPr>
            </w:pPr>
          </w:p>
          <w:p w14:paraId="419911A8" w14:textId="54A1FC3D" w:rsidR="4106FF5E" w:rsidRDefault="4106FF5E" w:rsidP="4106FF5E">
            <w:pPr>
              <w:spacing w:after="20"/>
              <w:rPr>
                <w:rFonts w:ascii="Calibri" w:eastAsia="Calibri" w:hAnsi="Calibri" w:cs="Calibri"/>
                <w:b/>
                <w:bCs/>
                <w:color w:val="1F3864"/>
                <w:sz w:val="19"/>
                <w:szCs w:val="19"/>
              </w:rPr>
            </w:pPr>
          </w:p>
          <w:p w14:paraId="082D915F" w14:textId="77777777" w:rsidR="00C06C14"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Demonstration of Learning</w:t>
            </w:r>
          </w:p>
          <w:p w14:paraId="3295C6DD" w14:textId="77777777" w:rsidR="00C06C14"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communicate and share their learning through presentations, portfolios, reports, projects, exhibits, performances, or other authentic demonstrations of global and intercultural learning. These experiences provide opportunities to communicate insights, compare perspectives, and apply global understanding.</w:t>
            </w:r>
          </w:p>
        </w:tc>
        <w:tc>
          <w:tcPr>
            <w:tcW w:w="6163"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280ECF32" w14:textId="07494C11" w:rsidR="7DBA0E7F" w:rsidRDefault="7DBA0E7F" w:rsidP="7DBA0E7F">
            <w:pPr>
              <w:spacing w:after="20" w:line="240" w:lineRule="auto"/>
              <w:rPr>
                <w:rFonts w:ascii="Calibri" w:eastAsia="Calibri" w:hAnsi="Calibri" w:cs="Calibri"/>
                <w:sz w:val="19"/>
                <w:szCs w:val="19"/>
              </w:rPr>
            </w:pPr>
          </w:p>
          <w:p w14:paraId="0D2BC9BE" w14:textId="77777777" w:rsidR="00C06C14" w:rsidRDefault="2FA35A0C" w:rsidP="2FA35A0C">
            <w:pPr>
              <w:spacing w:after="20" w:line="240" w:lineRule="auto"/>
              <w:rPr>
                <w:rFonts w:ascii="Calibri" w:eastAsia="Calibri" w:hAnsi="Calibri" w:cs="Calibri"/>
                <w:sz w:val="19"/>
                <w:szCs w:val="19"/>
              </w:rPr>
            </w:pPr>
            <w:r w:rsidRPr="2FA35A0C">
              <w:rPr>
                <w:rFonts w:ascii="Calibri" w:eastAsia="Calibri" w:hAnsi="Calibri" w:cs="Calibri"/>
                <w:sz w:val="19"/>
                <w:szCs w:val="19"/>
              </w:rPr>
              <w:t>Students demonstrate learning through oral debates, examinations, class participation, and a ten-to-twelve-page research paper focused on issues related to globalization and development. These assignments require students to analyze global issues, evaluate competing perspectives, and apply political science concepts to international contexts.</w:t>
            </w:r>
          </w:p>
          <w:p w14:paraId="33CCF585" w14:textId="01C3A168" w:rsidR="00C06C14" w:rsidRDefault="3ACD6806" w:rsidP="7DBA0E7F">
            <w:pPr>
              <w:spacing w:before="20" w:after="0" w:line="240" w:lineRule="auto"/>
              <w:rPr>
                <w:rFonts w:ascii="Calibri" w:eastAsia="Calibri" w:hAnsi="Calibri" w:cs="Calibri"/>
                <w:b/>
                <w:bCs/>
                <w:color w:val="000000" w:themeColor="text1"/>
                <w:sz w:val="19"/>
                <w:szCs w:val="19"/>
              </w:rPr>
            </w:pPr>
            <w:r w:rsidRPr="7DBA0E7F">
              <w:rPr>
                <w:rFonts w:ascii="Calibri" w:eastAsia="Calibri" w:hAnsi="Calibri" w:cs="Calibri"/>
                <w:b/>
                <w:bCs/>
                <w:color w:val="000000" w:themeColor="text1"/>
                <w:sz w:val="19"/>
                <w:szCs w:val="19"/>
              </w:rPr>
              <w:t>Evidence</w:t>
            </w:r>
            <w:r w:rsidR="2FA35A0C" w:rsidRPr="7DBA0E7F">
              <w:rPr>
                <w:rFonts w:ascii="Calibri" w:eastAsia="Calibri" w:hAnsi="Calibri" w:cs="Calibri"/>
                <w:b/>
                <w:bCs/>
                <w:color w:val="000000" w:themeColor="text1"/>
                <w:sz w:val="19"/>
                <w:szCs w:val="19"/>
              </w:rPr>
              <w:t>: Grade Components (p. 1); Outcome Assessments (p. 2); Debate Activities (pp. 4-5); Final Paper Requirement (p. 5).</w:t>
            </w:r>
          </w:p>
        </w:tc>
      </w:tr>
      <w:tr w:rsidR="00C06C14" w14:paraId="5ECCCAC1" w14:textId="77777777" w:rsidTr="7DBA0E7F">
        <w:trPr>
          <w:jc w:val="center"/>
        </w:trPr>
        <w:tc>
          <w:tcPr>
            <w:tcW w:w="432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77CD0A38" w14:textId="77777777" w:rsidR="00C06C14"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Global Partner Engagement (Optional Designation)</w:t>
            </w:r>
          </w:p>
          <w:p w14:paraId="0FF53CD7" w14:textId="3E73919D" w:rsidR="00C06C14"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engage with international partners, global organizations, intercultural networks, or individuals from different cultural contexts as part of the learning experience. Engagement includes meaningful interaction, exchange of perspectives, collaborative learning, and application of knowledge in authentic global contexts.</w:t>
            </w:r>
          </w:p>
        </w:tc>
        <w:tc>
          <w:tcPr>
            <w:tcW w:w="6163"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60CC6BF5" w14:textId="77777777" w:rsidR="00C06C14" w:rsidRDefault="2FA35A0C" w:rsidP="2FA35A0C">
            <w:pPr>
              <w:spacing w:after="20" w:line="240" w:lineRule="auto"/>
              <w:rPr>
                <w:rFonts w:ascii="Calibri" w:eastAsia="Calibri" w:hAnsi="Calibri" w:cs="Calibri"/>
                <w:sz w:val="19"/>
                <w:szCs w:val="19"/>
              </w:rPr>
            </w:pPr>
            <w:r w:rsidRPr="2FA35A0C">
              <w:rPr>
                <w:rFonts w:ascii="Calibri" w:eastAsia="Calibri" w:hAnsi="Calibri" w:cs="Calibri"/>
                <w:sz w:val="19"/>
                <w:szCs w:val="19"/>
              </w:rPr>
              <w:t>Not applicable. The course emphasizes comparative analysis of global issues, political development, and international political economy but does not document sustained collaboration with an international partner, global organization, or intercultural network.</w:t>
            </w:r>
          </w:p>
          <w:p w14:paraId="2A5346F1" w14:textId="10ADCC79" w:rsidR="00C06C14" w:rsidRDefault="3ACD6806" w:rsidP="7DBA0E7F">
            <w:pPr>
              <w:spacing w:before="20" w:after="0" w:line="240" w:lineRule="auto"/>
              <w:rPr>
                <w:rFonts w:ascii="Calibri" w:eastAsia="Calibri" w:hAnsi="Calibri" w:cs="Calibri"/>
                <w:b/>
                <w:bCs/>
                <w:color w:val="000000" w:themeColor="text1"/>
                <w:sz w:val="19"/>
                <w:szCs w:val="19"/>
              </w:rPr>
            </w:pPr>
            <w:r w:rsidRPr="7DBA0E7F">
              <w:rPr>
                <w:rFonts w:ascii="Calibri" w:eastAsia="Calibri" w:hAnsi="Calibri" w:cs="Calibri"/>
                <w:b/>
                <w:bCs/>
                <w:color w:val="000000" w:themeColor="text1"/>
                <w:sz w:val="19"/>
                <w:szCs w:val="19"/>
              </w:rPr>
              <w:t>Evidence</w:t>
            </w:r>
            <w:r w:rsidR="2FA35A0C" w:rsidRPr="7DBA0E7F">
              <w:rPr>
                <w:rFonts w:ascii="Calibri" w:eastAsia="Calibri" w:hAnsi="Calibri" w:cs="Calibri"/>
                <w:b/>
                <w:bCs/>
                <w:color w:val="000000" w:themeColor="text1"/>
                <w:sz w:val="19"/>
                <w:szCs w:val="19"/>
              </w:rPr>
              <w:t xml:space="preserve">: No global partner engagement documented in </w:t>
            </w:r>
            <w:r w:rsidR="6A97F907" w:rsidRPr="7DBA0E7F">
              <w:rPr>
                <w:rFonts w:ascii="Calibri" w:eastAsia="Calibri" w:hAnsi="Calibri" w:cs="Calibri"/>
                <w:b/>
                <w:bCs/>
                <w:color w:val="000000" w:themeColor="text1"/>
                <w:sz w:val="19"/>
                <w:szCs w:val="19"/>
              </w:rPr>
              <w:t>the syllabus</w:t>
            </w:r>
            <w:r w:rsidR="2FA35A0C" w:rsidRPr="7DBA0E7F">
              <w:rPr>
                <w:rFonts w:ascii="Calibri" w:eastAsia="Calibri" w:hAnsi="Calibri" w:cs="Calibri"/>
                <w:b/>
                <w:bCs/>
                <w:color w:val="000000" w:themeColor="text1"/>
                <w:sz w:val="19"/>
                <w:szCs w:val="19"/>
              </w:rPr>
              <w:t>.</w:t>
            </w:r>
          </w:p>
        </w:tc>
      </w:tr>
    </w:tbl>
    <w:p w14:paraId="5CB51F82" w14:textId="77777777" w:rsidR="00BC57DE" w:rsidRDefault="00BC57DE"/>
    <w:sectPr w:rsidR="00000000" w:rsidSect="00034616">
      <w:footerReference w:type="default" r:id="rId11"/>
      <w:pgSz w:w="12240" w:h="15840"/>
      <w:pgMar w:top="605" w:right="691" w:bottom="605" w:left="6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A5893" w14:textId="77777777" w:rsidR="00BC57DE" w:rsidRDefault="00BC57DE">
      <w:pPr>
        <w:spacing w:after="0" w:line="240" w:lineRule="auto"/>
      </w:pPr>
      <w:r>
        <w:separator/>
      </w:r>
    </w:p>
  </w:endnote>
  <w:endnote w:type="continuationSeparator" w:id="0">
    <w:p w14:paraId="72372B22" w14:textId="77777777" w:rsidR="00BC57DE" w:rsidRDefault="00BC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065E" w14:textId="46A7D350" w:rsidR="00C06C14" w:rsidRDefault="00BC57DE">
    <w:pPr>
      <w:pStyle w:val="Footer"/>
      <w:jc w:val="center"/>
    </w:pPr>
    <w:r>
      <w:rPr>
        <w:i/>
        <w:color w:val="595959"/>
        <w:sz w:val="16"/>
      </w:rPr>
      <w:t xml:space="preserve">Global Learning — Course Planning Guide Sample   |   Page </w:t>
    </w:r>
    <w:r>
      <w:rPr>
        <w:i/>
        <w:color w:val="595959"/>
        <w:sz w:val="16"/>
      </w:rPr>
      <w:fldChar w:fldCharType="begin"/>
    </w:r>
    <w:r>
      <w:rPr>
        <w:i/>
        <w:color w:val="595959"/>
        <w:sz w:val="16"/>
      </w:rPr>
      <w:instrText>PAGE</w:instrText>
    </w:r>
    <w:r w:rsidR="00B32B2B">
      <w:rPr>
        <w:i/>
        <w:color w:val="595959"/>
        <w:sz w:val="16"/>
      </w:rPr>
      <w:fldChar w:fldCharType="separate"/>
    </w:r>
    <w:r w:rsidR="00B32B2B">
      <w:rPr>
        <w:i/>
        <w:noProof/>
        <w:color w:val="595959"/>
        <w:sz w:val="16"/>
      </w:rPr>
      <w:t>1</w:t>
    </w:r>
    <w:r>
      <w:rPr>
        <w:i/>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8C5B" w14:textId="77777777" w:rsidR="00BC57DE" w:rsidRDefault="00BC57DE">
      <w:pPr>
        <w:spacing w:after="0" w:line="240" w:lineRule="auto"/>
      </w:pPr>
      <w:r>
        <w:separator/>
      </w:r>
    </w:p>
  </w:footnote>
  <w:footnote w:type="continuationSeparator" w:id="0">
    <w:p w14:paraId="45AC485B" w14:textId="77777777" w:rsidR="00BC57DE" w:rsidRDefault="00BC57D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Ox5R2AVHI3819" int2:id="auOT3QcG">
      <int2:state int2:value="Rejected" int2:type="spell"/>
    </int2:textHash>
    <int2:bookmark int2:bookmarkName="_Int_5Q1XCuiN" int2:invalidationBookmarkName="" int2:hashCode="BEiaEruqauv/th" int2:id="DmO17oFs">
      <int2:state int2:value="Rejected" int2:type="gram"/>
    </int2:bookmark>
    <int2:bookmark int2:bookmarkName="_Int_gAHPAtB9" int2:invalidationBookmarkName="" int2:hashCode="6p/7brSl8Wf2op" int2:id="x8FBLhhx">
      <int2:state int2:value="Rejected" int2:type="gram"/>
    </int2:bookmark>
    <int2:bookmark int2:bookmarkName="_Int_3IGD5xeB" int2:invalidationBookmarkName="" int2:hashCode="SAlWGzQ4T8AX2k" int2:id="ZiVUI04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0723168">
    <w:abstractNumId w:val="8"/>
  </w:num>
  <w:num w:numId="2" w16cid:durableId="136845677">
    <w:abstractNumId w:val="6"/>
  </w:num>
  <w:num w:numId="3" w16cid:durableId="1349598915">
    <w:abstractNumId w:val="5"/>
  </w:num>
  <w:num w:numId="4" w16cid:durableId="10836385">
    <w:abstractNumId w:val="4"/>
  </w:num>
  <w:num w:numId="5" w16cid:durableId="181020573">
    <w:abstractNumId w:val="7"/>
  </w:num>
  <w:num w:numId="6" w16cid:durableId="198322774">
    <w:abstractNumId w:val="3"/>
  </w:num>
  <w:num w:numId="7" w16cid:durableId="1985741526">
    <w:abstractNumId w:val="2"/>
  </w:num>
  <w:num w:numId="8" w16cid:durableId="191768019">
    <w:abstractNumId w:val="1"/>
  </w:num>
  <w:num w:numId="9" w16cid:durableId="33222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wM++LcG3hgCsJflOCVZpgisYdr1m6Q2m5UlxADQd0aQ/eVtu/uQ1JSc06UlxA7k0TQbtwffJpcT9aSEelC94g==" w:salt="mHWa0FutJOrmVVAI+Xdbqw=="/>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E4F10"/>
    <w:rsid w:val="00524218"/>
    <w:rsid w:val="00AA1D8D"/>
    <w:rsid w:val="00B32B2B"/>
    <w:rsid w:val="00B47730"/>
    <w:rsid w:val="00BC57DE"/>
    <w:rsid w:val="00C06C14"/>
    <w:rsid w:val="00CB0664"/>
    <w:rsid w:val="00ED5755"/>
    <w:rsid w:val="00FC693F"/>
    <w:rsid w:val="04E4BC60"/>
    <w:rsid w:val="06C7DA0E"/>
    <w:rsid w:val="07B7EEE5"/>
    <w:rsid w:val="0B00FA1A"/>
    <w:rsid w:val="0CC82CDE"/>
    <w:rsid w:val="106CAB29"/>
    <w:rsid w:val="11CB88AC"/>
    <w:rsid w:val="166EFEE8"/>
    <w:rsid w:val="17B5DD3A"/>
    <w:rsid w:val="1B873DE6"/>
    <w:rsid w:val="1BA4A5EB"/>
    <w:rsid w:val="1DF7B143"/>
    <w:rsid w:val="21093ADB"/>
    <w:rsid w:val="278BA226"/>
    <w:rsid w:val="29164B94"/>
    <w:rsid w:val="2F067D34"/>
    <w:rsid w:val="2F07D7D0"/>
    <w:rsid w:val="2FA35A0C"/>
    <w:rsid w:val="37341AA3"/>
    <w:rsid w:val="3A3DF063"/>
    <w:rsid w:val="3ACD6806"/>
    <w:rsid w:val="3E4E4837"/>
    <w:rsid w:val="4106FF5E"/>
    <w:rsid w:val="43D2AADC"/>
    <w:rsid w:val="480C4456"/>
    <w:rsid w:val="49C982A5"/>
    <w:rsid w:val="55A5E2C5"/>
    <w:rsid w:val="5AEF9A6C"/>
    <w:rsid w:val="5E627094"/>
    <w:rsid w:val="617DADF9"/>
    <w:rsid w:val="6372CC21"/>
    <w:rsid w:val="6A499B55"/>
    <w:rsid w:val="6A97F907"/>
    <w:rsid w:val="71613892"/>
    <w:rsid w:val="723C69A2"/>
    <w:rsid w:val="74E6ABC9"/>
    <w:rsid w:val="75F4DB68"/>
    <w:rsid w:val="77244B54"/>
    <w:rsid w:val="7DBA0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0C58E37-2A86-4662-A264-C5E5F409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00CDC-F331-4350-A9BF-7113A8753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BE7C84-66D2-42DB-8239-029F2D29E5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B8126C9-7267-4A90-946B-20CD06C70267}">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1000</Words>
  <Characters>5704</Characters>
  <Application>Microsoft Office Word</Application>
  <DocSecurity>8</DocSecurity>
  <Lines>47</Lines>
  <Paragraphs>13</Paragraphs>
  <ScaleCrop>false</ScaleCrop>
  <Manager/>
  <Company/>
  <LinksUpToDate>false</LinksUpToDate>
  <CharactersWithSpaces>6691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2026-08-18T22:25:00Z</dcterms:created>
  <dcterms:modified xsi:type="dcterms:W3CDTF">2026-08-18T22:25:00Z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