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5EE43" w14:textId="77777777" w:rsidR="009A28F4" w:rsidRDefault="26C2AA09" w:rsidP="5B4EE705">
      <w:pPr>
        <w:spacing w:after="0"/>
        <w:rPr>
          <w:rFonts w:ascii="Calibri" w:eastAsia="Calibri" w:hAnsi="Calibri" w:cs="Calibri"/>
          <w:b/>
          <w:bCs/>
          <w:color w:val="2F5496"/>
          <w:sz w:val="19"/>
          <w:szCs w:val="19"/>
        </w:rPr>
      </w:pPr>
      <w:r w:rsidRPr="5B4EE705">
        <w:rPr>
          <w:rFonts w:ascii="Calibri" w:eastAsia="Calibri" w:hAnsi="Calibri" w:cs="Calibri"/>
          <w:b/>
          <w:bCs/>
          <w:color w:val="2F5496"/>
          <w:sz w:val="19"/>
          <w:szCs w:val="19"/>
        </w:rPr>
        <w:t>UNT DALLAS · COURSE PLANNING GUIDE</w:t>
      </w:r>
    </w:p>
    <w:p w14:paraId="383AE69D" w14:textId="77777777" w:rsidR="009A28F4" w:rsidRDefault="26C2AA09" w:rsidP="26C2AA09">
      <w:pPr>
        <w:spacing w:after="20"/>
        <w:rPr>
          <w:rFonts w:ascii="Calibri" w:eastAsia="Calibri" w:hAnsi="Calibri" w:cs="Calibri"/>
          <w:b/>
          <w:bCs/>
          <w:color w:val="1F3864"/>
          <w:sz w:val="27"/>
          <w:szCs w:val="27"/>
        </w:rPr>
      </w:pPr>
      <w:r w:rsidRPr="26C2AA09">
        <w:rPr>
          <w:rFonts w:ascii="Calibri" w:eastAsia="Calibri" w:hAnsi="Calibri" w:cs="Calibri"/>
          <w:b/>
          <w:bCs/>
          <w:color w:val="1F3864"/>
          <w:sz w:val="27"/>
          <w:szCs w:val="27"/>
        </w:rPr>
        <w:t>Service-Learning — Course Planning Guide</w:t>
      </w:r>
    </w:p>
    <w:p w14:paraId="2ECE13D7" w14:textId="77777777" w:rsidR="009A28F4" w:rsidRDefault="26C2AA09" w:rsidP="5B4EE705">
      <w:pPr>
        <w:spacing w:after="0"/>
        <w:rPr>
          <w:rFonts w:ascii="Calibri" w:eastAsia="Calibri" w:hAnsi="Calibri" w:cs="Calibri"/>
          <w:b/>
          <w:bCs/>
          <w:color w:val="1F3864"/>
          <w:sz w:val="19"/>
          <w:szCs w:val="19"/>
        </w:rPr>
      </w:pPr>
      <w:r w:rsidRPr="5B4EE705">
        <w:rPr>
          <w:rFonts w:ascii="Calibri" w:eastAsia="Calibri" w:hAnsi="Calibri" w:cs="Calibri"/>
          <w:b/>
          <w:bCs/>
          <w:color w:val="1F3864"/>
          <w:sz w:val="19"/>
          <w:szCs w:val="19"/>
        </w:rPr>
        <w:t>Course: BA 498.01: Service Leadership Project (SAMPLE)</w:t>
      </w:r>
    </w:p>
    <w:p w14:paraId="3DE7CD29" w14:textId="6339A80A" w:rsidR="009A28F4" w:rsidRDefault="26C2AA09" w:rsidP="5B4EE705">
      <w:pPr>
        <w:spacing w:after="60"/>
        <w:rPr>
          <w:rFonts w:ascii="Calibri" w:eastAsia="Calibri" w:hAnsi="Calibri" w:cs="Calibri"/>
          <w:b/>
          <w:bCs/>
          <w:color w:val="1F3864"/>
          <w:sz w:val="19"/>
          <w:szCs w:val="19"/>
        </w:rPr>
      </w:pPr>
      <w:r w:rsidRPr="5B4EE705">
        <w:rPr>
          <w:rFonts w:ascii="Calibri" w:eastAsia="Calibri" w:hAnsi="Calibri" w:cs="Calibri"/>
          <w:color w:val="1F3864"/>
          <w:sz w:val="19"/>
          <w:szCs w:val="19"/>
        </w:rPr>
        <w:t xml:space="preserve">Does the plan seek </w:t>
      </w:r>
      <w:r w:rsidR="69420EB7" w:rsidRPr="5B4EE705">
        <w:rPr>
          <w:rFonts w:ascii="Calibri" w:eastAsia="Calibri" w:hAnsi="Calibri" w:cs="Calibri"/>
          <w:color w:val="1F3864"/>
          <w:sz w:val="19"/>
          <w:szCs w:val="19"/>
        </w:rPr>
        <w:t xml:space="preserve">an </w:t>
      </w:r>
      <w:r w:rsidR="56ABB7AB" w:rsidRPr="5B4EE705">
        <w:rPr>
          <w:rFonts w:ascii="Calibri" w:eastAsia="Calibri" w:hAnsi="Calibri" w:cs="Calibri"/>
          <w:color w:val="1F3864"/>
          <w:sz w:val="19"/>
          <w:szCs w:val="19"/>
        </w:rPr>
        <w:t xml:space="preserve">additional High Intensity Employer Engagement </w:t>
      </w:r>
      <w:r w:rsidRPr="5B4EE705">
        <w:rPr>
          <w:rFonts w:ascii="Calibri" w:eastAsia="Calibri" w:hAnsi="Calibri" w:cs="Calibri"/>
          <w:color w:val="1F3864"/>
          <w:sz w:val="19"/>
          <w:szCs w:val="19"/>
        </w:rPr>
        <w:t xml:space="preserve">designation for Community Partnership Engagement? </w:t>
      </w:r>
      <w:r w:rsidRPr="5B4EE705">
        <w:rPr>
          <w:rFonts w:ascii="Calibri" w:eastAsia="Calibri" w:hAnsi="Calibri" w:cs="Calibri"/>
          <w:b/>
          <w:bCs/>
          <w:color w:val="1F3864"/>
          <w:sz w:val="19"/>
          <w:szCs w:val="19"/>
        </w:rPr>
        <w:t>Yes</w:t>
      </w:r>
      <w:r w:rsidR="2A954D71" w:rsidRPr="5B4EE705">
        <w:rPr>
          <w:rFonts w:ascii="Calibri" w:eastAsia="Calibri" w:hAnsi="Calibri" w:cs="Calibri"/>
          <w:b/>
          <w:bCs/>
          <w:color w:val="1F3864"/>
          <w:sz w:val="19"/>
          <w:szCs w:val="19"/>
        </w:rPr>
        <w:t xml:space="preserve"> </w:t>
      </w:r>
      <w:r w:rsidR="2A954D71" w:rsidRPr="5B4EE705">
        <w:rPr>
          <w:rFonts w:ascii="Calibri" w:eastAsia="Calibri" w:hAnsi="Calibri" w:cs="Calibri"/>
          <w:color w:val="1F3864"/>
          <w:sz w:val="19"/>
          <w:szCs w:val="19"/>
        </w:rPr>
        <w:t>or No</w:t>
      </w:r>
    </w:p>
    <w:tbl>
      <w:tblPr>
        <w:tblW w:w="0" w:type="auto"/>
        <w:jc w:val="center"/>
        <w:tblLook w:val="04A0" w:firstRow="1" w:lastRow="0" w:firstColumn="1" w:lastColumn="0" w:noHBand="0" w:noVBand="1"/>
      </w:tblPr>
      <w:tblGrid>
        <w:gridCol w:w="10944"/>
      </w:tblGrid>
      <w:tr w:rsidR="009A28F4" w14:paraId="113F260A" w14:textId="77777777" w:rsidTr="5B4EE705">
        <w:trPr>
          <w:jc w:val="center"/>
        </w:trPr>
        <w:tc>
          <w:tcPr>
            <w:tcW w:w="10944" w:type="dxa"/>
            <w:tcBorders>
              <w:top w:val="single" w:sz="8" w:space="0" w:color="B4C7E7"/>
              <w:left w:val="single" w:sz="8" w:space="0" w:color="B4C7E7"/>
              <w:bottom w:val="single" w:sz="8" w:space="0" w:color="B4C7E7"/>
              <w:right w:val="single" w:sz="8" w:space="0" w:color="B4C7E7"/>
            </w:tcBorders>
            <w:shd w:val="clear" w:color="auto" w:fill="EAF1F8"/>
            <w:tcMar>
              <w:top w:w="56" w:type="dxa"/>
              <w:left w:w="104" w:type="dxa"/>
              <w:bottom w:w="56" w:type="dxa"/>
              <w:right w:w="104" w:type="dxa"/>
            </w:tcMar>
          </w:tcPr>
          <w:p w14:paraId="74AA0ACD" w14:textId="4DB5C9EE" w:rsidR="009A28F4" w:rsidRDefault="75023ABF" w:rsidP="5B4EE705">
            <w:pPr>
              <w:spacing w:after="80"/>
              <w:rPr>
                <w:rFonts w:ascii="Calibri" w:eastAsia="Calibri" w:hAnsi="Calibri" w:cs="Calibri"/>
                <w:color w:val="000000" w:themeColor="text1"/>
                <w:sz w:val="19"/>
                <w:szCs w:val="19"/>
              </w:rPr>
            </w:pPr>
            <w:r w:rsidRPr="5B4EE705">
              <w:rPr>
                <w:rFonts w:ascii="Calibri" w:eastAsia="Calibri" w:hAnsi="Calibri" w:cs="Calibri"/>
                <w:b/>
                <w:bCs/>
                <w:color w:val="000000" w:themeColor="text1"/>
                <w:sz w:val="19"/>
                <w:szCs w:val="19"/>
              </w:rPr>
              <w:t xml:space="preserve">Purpose. </w:t>
            </w:r>
            <w:r w:rsidRPr="5B4EE705">
              <w:rPr>
                <w:rFonts w:ascii="Calibri" w:eastAsia="Calibri" w:hAnsi="Calibri" w:cs="Calibri"/>
                <w:color w:val="000000" w:themeColor="text1"/>
                <w:sz w:val="19"/>
                <w:szCs w:val="19"/>
              </w:rPr>
              <w:t xml:space="preserve">This document is a planning tool for faculty designing or redesigning a course that includes </w:t>
            </w:r>
            <w:r w:rsidR="7501A58F" w:rsidRPr="5B4EE705">
              <w:rPr>
                <w:rFonts w:ascii="Calibri" w:eastAsia="Calibri" w:hAnsi="Calibri" w:cs="Calibri"/>
                <w:color w:val="000000" w:themeColor="text1"/>
                <w:sz w:val="19"/>
                <w:szCs w:val="19"/>
              </w:rPr>
              <w:t>service-learning</w:t>
            </w:r>
            <w:r w:rsidRPr="5B4EE705">
              <w:rPr>
                <w:rFonts w:ascii="Calibri" w:eastAsia="Calibri" w:hAnsi="Calibri" w:cs="Calibri"/>
                <w:color w:val="000000" w:themeColor="text1"/>
                <w:sz w:val="19"/>
                <w:szCs w:val="19"/>
              </w:rPr>
              <w:t xml:space="preserve"> assignments or projects, with or without an external partner. Please visit the Framework website and other resources to inform planning. This completed form is then uploaded to Coursedog as part of the curriculum review process.  </w:t>
            </w:r>
          </w:p>
          <w:p w14:paraId="1214AF8C" w14:textId="4272EA52" w:rsidR="009A28F4" w:rsidRDefault="75023ABF" w:rsidP="5B4EE705">
            <w:pPr>
              <w:spacing w:after="0"/>
              <w:rPr>
                <w:rFonts w:ascii="Calibri" w:eastAsia="Calibri" w:hAnsi="Calibri" w:cs="Calibri"/>
                <w:color w:val="000000" w:themeColor="text1"/>
                <w:sz w:val="19"/>
                <w:szCs w:val="19"/>
              </w:rPr>
            </w:pPr>
            <w:r w:rsidRPr="5B4EE705">
              <w:rPr>
                <w:rFonts w:ascii="Calibri" w:eastAsia="Calibri" w:hAnsi="Calibri" w:cs="Calibri"/>
                <w:b/>
                <w:bCs/>
                <w:color w:val="000000" w:themeColor="text1"/>
                <w:sz w:val="19"/>
                <w:szCs w:val="19"/>
              </w:rPr>
              <w:t xml:space="preserve">How to </w:t>
            </w:r>
            <w:bookmarkStart w:id="0" w:name="_Int_omRyiFwr"/>
            <w:r w:rsidRPr="5B4EE705">
              <w:rPr>
                <w:rFonts w:ascii="Calibri" w:eastAsia="Calibri" w:hAnsi="Calibri" w:cs="Calibri"/>
                <w:b/>
                <w:bCs/>
                <w:color w:val="000000" w:themeColor="text1"/>
                <w:sz w:val="19"/>
                <w:szCs w:val="19"/>
              </w:rPr>
              <w:t>use</w:t>
            </w:r>
            <w:bookmarkEnd w:id="0"/>
            <w:r w:rsidRPr="5B4EE705">
              <w:rPr>
                <w:rFonts w:ascii="Calibri" w:eastAsia="Calibri" w:hAnsi="Calibri" w:cs="Calibri"/>
                <w:b/>
                <w:bCs/>
                <w:color w:val="000000" w:themeColor="text1"/>
                <w:sz w:val="19"/>
                <w:szCs w:val="19"/>
              </w:rPr>
              <w:t xml:space="preserve">. </w:t>
            </w:r>
            <w:r w:rsidRPr="5B4EE705">
              <w:rPr>
                <w:rFonts w:ascii="Calibri" w:eastAsia="Calibri" w:hAnsi="Calibri" w:cs="Calibri"/>
                <w:color w:val="000000" w:themeColor="text1"/>
                <w:sz w:val="19"/>
                <w:szCs w:val="19"/>
              </w:rPr>
              <w:t xml:space="preserve">Review criteria below, which define high-quality indicators of this practice. Use the column to the right for elaboration and </w:t>
            </w:r>
            <w:r w:rsidR="66269A1F" w:rsidRPr="5B4EE705">
              <w:rPr>
                <w:rFonts w:ascii="Calibri" w:eastAsia="Calibri" w:hAnsi="Calibri" w:cs="Calibri"/>
                <w:color w:val="000000" w:themeColor="text1"/>
                <w:sz w:val="19"/>
                <w:szCs w:val="19"/>
              </w:rPr>
              <w:t>evidence</w:t>
            </w:r>
            <w:r w:rsidRPr="5B4EE705">
              <w:rPr>
                <w:rFonts w:ascii="Calibri" w:eastAsia="Calibri" w:hAnsi="Calibri" w:cs="Calibri"/>
                <w:color w:val="000000" w:themeColor="text1"/>
                <w:sz w:val="19"/>
                <w:szCs w:val="19"/>
              </w:rPr>
              <w:t xml:space="preserve">, which will also serve to guide curriculum reviewers to locate evidence within the submitted syllabus, assignments, and any other relevant artifacts. Use Criterion 7 only if the </w:t>
            </w:r>
            <w:r w:rsidR="3F79F4A1" w:rsidRPr="5B4EE705">
              <w:rPr>
                <w:rFonts w:ascii="Calibri" w:eastAsia="Calibri" w:hAnsi="Calibri" w:cs="Calibri"/>
                <w:color w:val="000000" w:themeColor="text1"/>
                <w:sz w:val="19"/>
                <w:szCs w:val="19"/>
              </w:rPr>
              <w:t>course</w:t>
            </w:r>
            <w:r w:rsidRPr="5B4EE705">
              <w:rPr>
                <w:rFonts w:ascii="Calibri" w:eastAsia="Calibri" w:hAnsi="Calibri" w:cs="Calibri"/>
                <w:color w:val="000000" w:themeColor="text1"/>
                <w:sz w:val="19"/>
                <w:szCs w:val="19"/>
              </w:rPr>
              <w:t xml:space="preserve"> is intended to systematically integrate an employer, industry, or community partner for High-Intensity Employer Engagement Designation.</w:t>
            </w:r>
          </w:p>
        </w:tc>
      </w:tr>
    </w:tbl>
    <w:p w14:paraId="672A6659" w14:textId="77777777" w:rsidR="009A28F4" w:rsidRDefault="009A28F4" w:rsidP="26C2AA09">
      <w:pPr>
        <w:spacing w:after="0"/>
        <w:rPr>
          <w:rFonts w:ascii="Calibri" w:eastAsia="Calibri" w:hAnsi="Calibri" w:cs="Calibri"/>
        </w:rPr>
      </w:pPr>
    </w:p>
    <w:tbl>
      <w:tblPr>
        <w:tblW w:w="10627" w:type="dxa"/>
        <w:jc w:val="center"/>
        <w:tblLayout w:type="fixed"/>
        <w:tblLook w:val="04A0" w:firstRow="1" w:lastRow="0" w:firstColumn="1" w:lastColumn="0" w:noHBand="0" w:noVBand="1"/>
      </w:tblPr>
      <w:tblGrid>
        <w:gridCol w:w="5055"/>
        <w:gridCol w:w="5572"/>
      </w:tblGrid>
      <w:tr w:rsidR="009A28F4" w14:paraId="63AFF5E2" w14:textId="77777777" w:rsidTr="5B4EE705">
        <w:trPr>
          <w:tblHeader/>
          <w:jc w:val="center"/>
        </w:trPr>
        <w:tc>
          <w:tcPr>
            <w:tcW w:w="5055" w:type="dxa"/>
            <w:tcBorders>
              <w:top w:val="single" w:sz="4" w:space="0" w:color="1F3864"/>
              <w:left w:val="single" w:sz="4" w:space="0" w:color="1F3864"/>
              <w:bottom w:val="single" w:sz="4" w:space="0" w:color="1F3864"/>
              <w:right w:val="single" w:sz="4" w:space="0" w:color="1F3864"/>
            </w:tcBorders>
            <w:shd w:val="clear" w:color="auto" w:fill="1F3864"/>
            <w:tcMar>
              <w:top w:w="48" w:type="dxa"/>
              <w:left w:w="80" w:type="dxa"/>
              <w:bottom w:w="48" w:type="dxa"/>
              <w:right w:w="80" w:type="dxa"/>
            </w:tcMar>
          </w:tcPr>
          <w:p w14:paraId="1FDF52F2" w14:textId="77777777" w:rsidR="009A28F4" w:rsidRDefault="26C2AA09" w:rsidP="26C2AA09">
            <w:pPr>
              <w:rPr>
                <w:rFonts w:ascii="Calibri" w:eastAsia="Calibri" w:hAnsi="Calibri" w:cs="Calibri"/>
                <w:b/>
                <w:bCs/>
                <w:color w:val="FFFFFF" w:themeColor="background1"/>
                <w:sz w:val="19"/>
                <w:szCs w:val="19"/>
              </w:rPr>
            </w:pPr>
            <w:r w:rsidRPr="26C2AA09">
              <w:rPr>
                <w:rFonts w:ascii="Calibri" w:eastAsia="Calibri" w:hAnsi="Calibri" w:cs="Calibri"/>
                <w:b/>
                <w:bCs/>
                <w:color w:val="FFFFFF" w:themeColor="background1"/>
                <w:sz w:val="19"/>
                <w:szCs w:val="19"/>
              </w:rPr>
              <w:t>Criteria</w:t>
            </w:r>
          </w:p>
        </w:tc>
        <w:tc>
          <w:tcPr>
            <w:tcW w:w="5572" w:type="dxa"/>
            <w:tcBorders>
              <w:top w:val="single" w:sz="4" w:space="0" w:color="1F3864"/>
              <w:left w:val="single" w:sz="4" w:space="0" w:color="1F3864"/>
              <w:bottom w:val="single" w:sz="4" w:space="0" w:color="1F3864"/>
              <w:right w:val="single" w:sz="4" w:space="0" w:color="1F3864"/>
            </w:tcBorders>
            <w:shd w:val="clear" w:color="auto" w:fill="1F3864"/>
            <w:tcMar>
              <w:top w:w="48" w:type="dxa"/>
              <w:left w:w="80" w:type="dxa"/>
              <w:bottom w:w="48" w:type="dxa"/>
              <w:right w:w="80" w:type="dxa"/>
            </w:tcMar>
          </w:tcPr>
          <w:p w14:paraId="04B9812D" w14:textId="39691179" w:rsidR="009A28F4" w:rsidRDefault="26C2AA09" w:rsidP="5B4EE705">
            <w:pPr>
              <w:rPr>
                <w:rFonts w:ascii="Calibri" w:eastAsia="Calibri" w:hAnsi="Calibri" w:cs="Calibri"/>
                <w:b/>
                <w:bCs/>
                <w:color w:val="FFFFFF" w:themeColor="background1"/>
                <w:sz w:val="19"/>
                <w:szCs w:val="19"/>
              </w:rPr>
            </w:pPr>
            <w:r w:rsidRPr="5B4EE705">
              <w:rPr>
                <w:rFonts w:ascii="Calibri" w:eastAsia="Calibri" w:hAnsi="Calibri" w:cs="Calibri"/>
                <w:b/>
                <w:bCs/>
                <w:color w:val="FFFFFF" w:themeColor="background1"/>
                <w:sz w:val="19"/>
                <w:szCs w:val="19"/>
              </w:rPr>
              <w:t xml:space="preserve">Elaboration &amp; </w:t>
            </w:r>
            <w:r w:rsidR="2A03E0F3" w:rsidRPr="5B4EE705">
              <w:rPr>
                <w:rFonts w:ascii="Calibri" w:eastAsia="Calibri" w:hAnsi="Calibri" w:cs="Calibri"/>
                <w:b/>
                <w:bCs/>
                <w:color w:val="FFFFFF" w:themeColor="background1"/>
                <w:sz w:val="19"/>
                <w:szCs w:val="19"/>
              </w:rPr>
              <w:t>Evidence</w:t>
            </w:r>
          </w:p>
        </w:tc>
      </w:tr>
      <w:tr w:rsidR="009A28F4" w14:paraId="2FFC8809" w14:textId="77777777" w:rsidTr="5B4EE705">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063F7AE3" w14:textId="77777777" w:rsidR="009A28F4"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Purposeful Design &amp; Academic Rigor</w:t>
            </w:r>
          </w:p>
          <w:p w14:paraId="78A62100" w14:textId="77777777" w:rsidR="009A28F4"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The course is intentionally designed, academically rigorous, and aligned with course and program learning outcomes. Students participate in structured learning activities that connect academic content to community issues, needs, or contexts.</w:t>
            </w:r>
          </w:p>
        </w:tc>
        <w:tc>
          <w:tcPr>
            <w:tcW w:w="5572"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4621C470" w14:textId="1E6938AB" w:rsidR="009A28F4" w:rsidRDefault="26C2AA09" w:rsidP="5B4EE705">
            <w:pPr>
              <w:spacing w:after="20" w:line="240" w:lineRule="auto"/>
              <w:rPr>
                <w:rFonts w:ascii="Calibri" w:eastAsia="Calibri" w:hAnsi="Calibri" w:cs="Calibri"/>
                <w:sz w:val="19"/>
                <w:szCs w:val="19"/>
              </w:rPr>
            </w:pPr>
            <w:r w:rsidRPr="5B4EE705">
              <w:rPr>
                <w:rFonts w:ascii="Calibri" w:eastAsia="Calibri" w:hAnsi="Calibri" w:cs="Calibri"/>
                <w:sz w:val="19"/>
                <w:szCs w:val="19"/>
              </w:rPr>
              <w:t>Students complete a service</w:t>
            </w:r>
            <w:r w:rsidR="42FA6A62" w:rsidRPr="5B4EE705">
              <w:rPr>
                <w:rFonts w:ascii="Calibri" w:eastAsia="Calibri" w:hAnsi="Calibri" w:cs="Calibri"/>
                <w:sz w:val="19"/>
                <w:szCs w:val="19"/>
              </w:rPr>
              <w:t>-learning</w:t>
            </w:r>
            <w:r w:rsidRPr="5B4EE705">
              <w:rPr>
                <w:rFonts w:ascii="Calibri" w:eastAsia="Calibri" w:hAnsi="Calibri" w:cs="Calibri"/>
                <w:sz w:val="19"/>
                <w:szCs w:val="19"/>
              </w:rPr>
              <w:t xml:space="preserve"> course that blends academic study with community service through a semester-long nonprofit consulting project. The course uses consulting teams, client selection, client orientation, contracts, SWOT analysis, interim reports, reflection assignments, and final client/community presentations as structured milestones.</w:t>
            </w:r>
          </w:p>
          <w:p w14:paraId="3AFFAA76" w14:textId="521C8CBD" w:rsidR="009A28F4" w:rsidRDefault="1408B1F6" w:rsidP="5B4EE705">
            <w:pPr>
              <w:spacing w:before="20" w:after="0" w:line="240" w:lineRule="auto"/>
              <w:rPr>
                <w:rFonts w:ascii="Calibri" w:eastAsia="Calibri" w:hAnsi="Calibri" w:cs="Calibri"/>
                <w:b/>
                <w:bCs/>
                <w:color w:val="595959" w:themeColor="text1" w:themeTint="A6"/>
                <w:sz w:val="19"/>
                <w:szCs w:val="19"/>
              </w:rPr>
            </w:pPr>
            <w:r w:rsidRPr="5B4EE705">
              <w:rPr>
                <w:rFonts w:ascii="Calibri" w:eastAsia="Calibri" w:hAnsi="Calibri" w:cs="Calibri"/>
                <w:b/>
                <w:bCs/>
                <w:sz w:val="19"/>
                <w:szCs w:val="19"/>
              </w:rPr>
              <w:t>Evidence</w:t>
            </w:r>
            <w:r w:rsidR="26C2AA09" w:rsidRPr="5B4EE705">
              <w:rPr>
                <w:rFonts w:ascii="Calibri" w:eastAsia="Calibri" w:hAnsi="Calibri" w:cs="Calibri"/>
                <w:b/>
                <w:bCs/>
                <w:sz w:val="19"/>
                <w:szCs w:val="19"/>
              </w:rPr>
              <w:t>: Course Description (p. 1); Course Goals (p. 2); Student Learning Outcomes (pp. 2-3); Course Schedule (pp. 6-11); Grading Structure (p. 6).</w:t>
            </w:r>
          </w:p>
        </w:tc>
      </w:tr>
      <w:tr w:rsidR="009A28F4" w14:paraId="0594839E" w14:textId="77777777" w:rsidTr="5B4EE705">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07C9D13C" w14:textId="77777777" w:rsidR="009A28F4"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Integration of Academic Learning &amp; Service</w:t>
            </w:r>
          </w:p>
          <w:p w14:paraId="1405D3F1" w14:textId="77777777" w:rsidR="009A28F4"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The course intentionally connects academic learning and service activities. Students apply disciplinary knowledge, course concepts, and academic skills to community-based issues, projects, or needs.</w:t>
            </w:r>
          </w:p>
        </w:tc>
        <w:tc>
          <w:tcPr>
            <w:tcW w:w="557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503214CA" w14:textId="77777777" w:rsidR="009A28F4" w:rsidRDefault="26C2AA09" w:rsidP="26C2AA09">
            <w:pPr>
              <w:spacing w:after="20" w:line="240" w:lineRule="auto"/>
              <w:rPr>
                <w:rFonts w:ascii="Calibri" w:eastAsia="Calibri" w:hAnsi="Calibri" w:cs="Calibri"/>
                <w:sz w:val="19"/>
                <w:szCs w:val="19"/>
              </w:rPr>
            </w:pPr>
            <w:r w:rsidRPr="26C2AA09">
              <w:rPr>
                <w:rFonts w:ascii="Calibri" w:eastAsia="Calibri" w:hAnsi="Calibri" w:cs="Calibri"/>
                <w:sz w:val="19"/>
                <w:szCs w:val="19"/>
              </w:rPr>
              <w:t xml:space="preserve">Students apply business concepts, servant leadership concepts, teamwork strategies, communication skills, and problem-solving approaches to nonprofit consulting projects. Team-led facilitation sessions require students to connect </w:t>
            </w:r>
            <w:proofErr w:type="gramStart"/>
            <w:r w:rsidRPr="26C2AA09">
              <w:rPr>
                <w:rFonts w:ascii="Calibri" w:eastAsia="Calibri" w:hAnsi="Calibri" w:cs="Calibri"/>
                <w:sz w:val="19"/>
                <w:szCs w:val="19"/>
              </w:rPr>
              <w:t>readings</w:t>
            </w:r>
            <w:proofErr w:type="gramEnd"/>
            <w:r w:rsidRPr="26C2AA09">
              <w:rPr>
                <w:rFonts w:ascii="Calibri" w:eastAsia="Calibri" w:hAnsi="Calibri" w:cs="Calibri"/>
                <w:sz w:val="19"/>
                <w:szCs w:val="19"/>
              </w:rPr>
              <w:t xml:space="preserve"> and business concepts to the consulting team, nonprofit client relationship, and project work.</w:t>
            </w:r>
          </w:p>
          <w:p w14:paraId="683E8658" w14:textId="750268E5" w:rsidR="009A28F4" w:rsidRDefault="3C762F87" w:rsidP="5B4EE705">
            <w:pPr>
              <w:spacing w:before="20" w:after="0" w:line="240" w:lineRule="auto"/>
              <w:rPr>
                <w:rFonts w:ascii="Calibri" w:eastAsia="Calibri" w:hAnsi="Calibri" w:cs="Calibri"/>
                <w:b/>
                <w:bCs/>
                <w:color w:val="000000" w:themeColor="text1"/>
                <w:sz w:val="19"/>
                <w:szCs w:val="19"/>
              </w:rPr>
            </w:pPr>
            <w:r w:rsidRPr="5B4EE705">
              <w:rPr>
                <w:rFonts w:ascii="Calibri" w:eastAsia="Calibri" w:hAnsi="Calibri" w:cs="Calibri"/>
                <w:b/>
                <w:bCs/>
                <w:color w:val="000000" w:themeColor="text1"/>
                <w:sz w:val="19"/>
                <w:szCs w:val="19"/>
              </w:rPr>
              <w:t>Evidence</w:t>
            </w:r>
            <w:r w:rsidR="26C2AA09" w:rsidRPr="5B4EE705">
              <w:rPr>
                <w:rFonts w:ascii="Calibri" w:eastAsia="Calibri" w:hAnsi="Calibri" w:cs="Calibri"/>
                <w:b/>
                <w:bCs/>
                <w:color w:val="000000" w:themeColor="text1"/>
                <w:sz w:val="19"/>
                <w:szCs w:val="19"/>
              </w:rPr>
              <w:t>: Course Description (p. 1); Course Goals 1 and 3 (p. 2); Program Learning Outcomes (p. 3); Team-led Facilitation Sessions (p. 5); Consulting Project Deliverables (p. 6).</w:t>
            </w:r>
          </w:p>
        </w:tc>
      </w:tr>
      <w:tr w:rsidR="009A28F4" w14:paraId="22D6DA8B" w14:textId="77777777" w:rsidTr="5B4EE705">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09AA0814" w14:textId="77777777" w:rsidR="009A28F4"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Structured Reflection</w:t>
            </w:r>
          </w:p>
          <w:p w14:paraId="6034C860" w14:textId="77777777" w:rsidR="009A28F4"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The course incorporates structured reflection activities that help students examine service experiences, community issues, and connections between academic learning and civic engagement. Reflection activities support learning, meaning-making, and personal development throughout the course.</w:t>
            </w:r>
          </w:p>
        </w:tc>
        <w:tc>
          <w:tcPr>
            <w:tcW w:w="5572"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6DA3575C" w14:textId="77777777" w:rsidR="009A28F4" w:rsidRDefault="26C2AA09" w:rsidP="26C2AA09">
            <w:pPr>
              <w:spacing w:after="20" w:line="240" w:lineRule="auto"/>
              <w:rPr>
                <w:rFonts w:ascii="Calibri" w:eastAsia="Calibri" w:hAnsi="Calibri" w:cs="Calibri"/>
                <w:sz w:val="19"/>
                <w:szCs w:val="19"/>
              </w:rPr>
            </w:pPr>
            <w:r w:rsidRPr="26C2AA09">
              <w:rPr>
                <w:rFonts w:ascii="Calibri" w:eastAsia="Calibri" w:hAnsi="Calibri" w:cs="Calibri"/>
                <w:sz w:val="19"/>
                <w:szCs w:val="19"/>
              </w:rPr>
              <w:t>Students complete two formal reflection papers and multiple journal reflections connected to leadership development, team experiences, nonprofit client work, service experiences, feedback, and personal growth. Reflection Paper #2 specifically asks students to interpret midterm feedback and identify actions to stop, keep, and start.</w:t>
            </w:r>
          </w:p>
          <w:p w14:paraId="5B56C1AE" w14:textId="3214B37A" w:rsidR="009A28F4" w:rsidRDefault="3C762F87" w:rsidP="5B4EE705">
            <w:pPr>
              <w:spacing w:before="20" w:after="0" w:line="240" w:lineRule="auto"/>
              <w:rPr>
                <w:rFonts w:ascii="Calibri" w:eastAsia="Calibri" w:hAnsi="Calibri" w:cs="Calibri"/>
                <w:b/>
                <w:bCs/>
                <w:color w:val="000000" w:themeColor="text1"/>
                <w:sz w:val="19"/>
                <w:szCs w:val="19"/>
              </w:rPr>
            </w:pPr>
            <w:r w:rsidRPr="5B4EE705">
              <w:rPr>
                <w:rFonts w:ascii="Calibri" w:eastAsia="Calibri" w:hAnsi="Calibri" w:cs="Calibri"/>
                <w:b/>
                <w:bCs/>
                <w:color w:val="000000" w:themeColor="text1"/>
                <w:sz w:val="19"/>
                <w:szCs w:val="19"/>
              </w:rPr>
              <w:t>Evidence</w:t>
            </w:r>
            <w:r w:rsidR="26C2AA09" w:rsidRPr="5B4EE705">
              <w:rPr>
                <w:rFonts w:ascii="Calibri" w:eastAsia="Calibri" w:hAnsi="Calibri" w:cs="Calibri"/>
                <w:b/>
                <w:bCs/>
                <w:color w:val="000000" w:themeColor="text1"/>
                <w:sz w:val="19"/>
                <w:szCs w:val="19"/>
              </w:rPr>
              <w:t>: Student Learning Outcomes 5 and 8 (pp. 2-3); Reflection Paper Requirements (p. 4); Journal Requirements (p. 4); Course Schedule Reflection Activities (pp. 7-10); Reflection Paper Prompts (pp. 13-14).</w:t>
            </w:r>
          </w:p>
        </w:tc>
      </w:tr>
      <w:tr w:rsidR="009A28F4" w14:paraId="7798A6F4" w14:textId="77777777" w:rsidTr="5B4EE705">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1BF926BE" w14:textId="77777777" w:rsidR="009A28F4"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Feedback &amp; Iteration</w:t>
            </w:r>
          </w:p>
          <w:p w14:paraId="001D2350" w14:textId="77777777" w:rsidR="009A28F4"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The course provides opportunities for students to receive feedback from faculty, peers, community partners, or other stakeholders and use that feedback to improve service activities, strengthen deliverables, and deepen learning.</w:t>
            </w:r>
          </w:p>
        </w:tc>
        <w:tc>
          <w:tcPr>
            <w:tcW w:w="557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01946D78" w14:textId="77777777" w:rsidR="009A28F4" w:rsidRDefault="26C2AA09" w:rsidP="26C2AA09">
            <w:pPr>
              <w:spacing w:after="20" w:line="240" w:lineRule="auto"/>
              <w:rPr>
                <w:rFonts w:ascii="Calibri" w:eastAsia="Calibri" w:hAnsi="Calibri" w:cs="Calibri"/>
                <w:sz w:val="19"/>
                <w:szCs w:val="19"/>
              </w:rPr>
            </w:pPr>
            <w:r w:rsidRPr="26C2AA09">
              <w:rPr>
                <w:rFonts w:ascii="Calibri" w:eastAsia="Calibri" w:hAnsi="Calibri" w:cs="Calibri"/>
                <w:sz w:val="19"/>
                <w:szCs w:val="19"/>
              </w:rPr>
              <w:t>Students receive and apply feedback through contract/SWOT review, midterm evaluation, peer review, faculty meetings, guest consultant input, draft project review, client review, mock presentations, and final revisions. The course schedule directs students to integrate faculty and guest consultant feedback into the final project.</w:t>
            </w:r>
          </w:p>
          <w:p w14:paraId="43EED7FC" w14:textId="662404E3" w:rsidR="009A28F4" w:rsidRDefault="3C762F87" w:rsidP="5B4EE705">
            <w:pPr>
              <w:spacing w:before="20" w:after="0" w:line="240" w:lineRule="auto"/>
              <w:rPr>
                <w:rFonts w:ascii="Calibri" w:eastAsia="Calibri" w:hAnsi="Calibri" w:cs="Calibri"/>
                <w:b/>
                <w:bCs/>
                <w:color w:val="000000" w:themeColor="text1"/>
                <w:sz w:val="19"/>
                <w:szCs w:val="19"/>
              </w:rPr>
            </w:pPr>
            <w:r w:rsidRPr="5B4EE705">
              <w:rPr>
                <w:rFonts w:ascii="Calibri" w:eastAsia="Calibri" w:hAnsi="Calibri" w:cs="Calibri"/>
                <w:b/>
                <w:bCs/>
                <w:color w:val="000000" w:themeColor="text1"/>
                <w:sz w:val="19"/>
                <w:szCs w:val="19"/>
              </w:rPr>
              <w:t>Evidence</w:t>
            </w:r>
            <w:r w:rsidR="26C2AA09" w:rsidRPr="5B4EE705">
              <w:rPr>
                <w:rFonts w:ascii="Calibri" w:eastAsia="Calibri" w:hAnsi="Calibri" w:cs="Calibri"/>
                <w:b/>
                <w:bCs/>
                <w:color w:val="000000" w:themeColor="text1"/>
                <w:sz w:val="19"/>
                <w:szCs w:val="19"/>
              </w:rPr>
              <w:t>: Midterm Evaluation Process (p. 5); Grading Structure (p. 6); Contract/SWOT Feedback (p. 8); Interim Report and Faculty Meeting (p. 9); Guest Consultants and Draft Review (p. 10); Mock Presentations and Revision (pp. 10-11).</w:t>
            </w:r>
          </w:p>
        </w:tc>
      </w:tr>
      <w:tr w:rsidR="009A28F4" w14:paraId="03C4C0A9" w14:textId="77777777" w:rsidTr="5B4EE705">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082D915F" w14:textId="77777777" w:rsidR="009A28F4"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Demonstration of Learning</w:t>
            </w:r>
          </w:p>
          <w:p w14:paraId="7384A69C" w14:textId="77777777" w:rsidR="009A28F4"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 xml:space="preserve">The course requires students to communicate and demonstrate learning through presentations, reports, portfolios, projects, products, exhibits, or other authentic demonstrations of service-learning outcomes. These activities </w:t>
            </w:r>
            <w:r w:rsidRPr="26C2AA09">
              <w:rPr>
                <w:rFonts w:ascii="Calibri" w:eastAsia="Calibri" w:hAnsi="Calibri" w:cs="Calibri"/>
                <w:color w:val="404040" w:themeColor="text1" w:themeTint="BF"/>
                <w:sz w:val="19"/>
                <w:szCs w:val="19"/>
              </w:rPr>
              <w:lastRenderedPageBreak/>
              <w:t>provide opportunities to communicate learning, civic understanding, and community impact.</w:t>
            </w:r>
          </w:p>
        </w:tc>
        <w:tc>
          <w:tcPr>
            <w:tcW w:w="5572"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795E3182" w14:textId="77777777" w:rsidR="009A28F4" w:rsidRDefault="26C2AA09" w:rsidP="26C2AA09">
            <w:pPr>
              <w:spacing w:after="20" w:line="240" w:lineRule="auto"/>
              <w:rPr>
                <w:rFonts w:ascii="Calibri" w:eastAsia="Calibri" w:hAnsi="Calibri" w:cs="Calibri"/>
                <w:sz w:val="19"/>
                <w:szCs w:val="19"/>
              </w:rPr>
            </w:pPr>
            <w:r w:rsidRPr="26C2AA09">
              <w:rPr>
                <w:rFonts w:ascii="Calibri" w:eastAsia="Calibri" w:hAnsi="Calibri" w:cs="Calibri"/>
                <w:sz w:val="19"/>
                <w:szCs w:val="19"/>
              </w:rPr>
              <w:lastRenderedPageBreak/>
              <w:t xml:space="preserve">Students demonstrate learning through consulting deliverables, client presentations, interim reports, class facilitation activities, reflection assignments, mock presentations, and a final consulting project presented to nonprofit clients and community stakeholders. These products communicate academic learning and community-engaged </w:t>
            </w:r>
            <w:r w:rsidRPr="26C2AA09">
              <w:rPr>
                <w:rFonts w:ascii="Calibri" w:eastAsia="Calibri" w:hAnsi="Calibri" w:cs="Calibri"/>
                <w:sz w:val="19"/>
                <w:szCs w:val="19"/>
              </w:rPr>
              <w:lastRenderedPageBreak/>
              <w:t>problem solving.</w:t>
            </w:r>
          </w:p>
          <w:p w14:paraId="02144694" w14:textId="4F61B547" w:rsidR="009A28F4" w:rsidRDefault="3C762F87" w:rsidP="5B4EE705">
            <w:pPr>
              <w:spacing w:before="20" w:after="0" w:line="240" w:lineRule="auto"/>
              <w:rPr>
                <w:rFonts w:ascii="Calibri" w:eastAsia="Calibri" w:hAnsi="Calibri" w:cs="Calibri"/>
                <w:b/>
                <w:bCs/>
                <w:color w:val="000000" w:themeColor="text1"/>
                <w:sz w:val="19"/>
                <w:szCs w:val="19"/>
              </w:rPr>
            </w:pPr>
            <w:r w:rsidRPr="5B4EE705">
              <w:rPr>
                <w:rFonts w:ascii="Calibri" w:eastAsia="Calibri" w:hAnsi="Calibri" w:cs="Calibri"/>
                <w:b/>
                <w:bCs/>
                <w:color w:val="000000" w:themeColor="text1"/>
                <w:sz w:val="19"/>
                <w:szCs w:val="19"/>
              </w:rPr>
              <w:t>Evidence</w:t>
            </w:r>
            <w:r w:rsidR="26C2AA09" w:rsidRPr="5B4EE705">
              <w:rPr>
                <w:rFonts w:ascii="Calibri" w:eastAsia="Calibri" w:hAnsi="Calibri" w:cs="Calibri"/>
                <w:b/>
                <w:bCs/>
                <w:color w:val="000000" w:themeColor="text1"/>
                <w:sz w:val="19"/>
                <w:szCs w:val="19"/>
              </w:rPr>
              <w:t>: Student Learning Outcomes Assessment Methods (pp. 2-3); Team-led Facilitation Sessions (p. 5); Consulting Project Deliverables (p. 6); Mock Presentations (pp. 10-11); Final Presentations to Nonprofit Clients and Community (p. 11).</w:t>
            </w:r>
          </w:p>
        </w:tc>
      </w:tr>
      <w:tr w:rsidR="009A28F4" w14:paraId="305930ED" w14:textId="77777777" w:rsidTr="5B4EE705">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54711F5C" w14:textId="77777777" w:rsidR="009A28F4" w:rsidRDefault="26C2AA09" w:rsidP="26C2AA09">
            <w:pPr>
              <w:spacing w:after="20"/>
              <w:rPr>
                <w:rFonts w:ascii="Calibri" w:eastAsia="Calibri" w:hAnsi="Calibri" w:cs="Calibri"/>
                <w:b/>
                <w:bCs/>
                <w:color w:val="1F3864"/>
                <w:sz w:val="19"/>
                <w:szCs w:val="19"/>
              </w:rPr>
            </w:pPr>
            <w:r w:rsidRPr="5B4EE705">
              <w:rPr>
                <w:rFonts w:ascii="Calibri" w:eastAsia="Calibri" w:hAnsi="Calibri" w:cs="Calibri"/>
                <w:b/>
                <w:bCs/>
                <w:color w:val="1F3864"/>
                <w:sz w:val="19"/>
                <w:szCs w:val="19"/>
              </w:rPr>
              <w:lastRenderedPageBreak/>
              <w:t>Assessment of Learning &amp; Civic Development</w:t>
            </w:r>
          </w:p>
          <w:p w14:paraId="2EFD1986" w14:textId="67630AE4" w:rsidR="009A28F4" w:rsidRDefault="698D0746" w:rsidP="5B4EE705">
            <w:pPr>
              <w:spacing w:after="0" w:line="240" w:lineRule="auto"/>
              <w:rPr>
                <w:rFonts w:ascii="Calibri" w:eastAsia="Calibri" w:hAnsi="Calibri" w:cs="Calibri"/>
                <w:sz w:val="19"/>
                <w:szCs w:val="19"/>
              </w:rPr>
            </w:pPr>
            <w:r w:rsidRPr="5B4EE705">
              <w:rPr>
                <w:rFonts w:asciiTheme="minorHAnsi" w:eastAsiaTheme="minorEastAsia" w:hAnsiTheme="minorHAnsi"/>
                <w:sz w:val="19"/>
                <w:szCs w:val="19"/>
              </w:rPr>
              <w:t>Student learning and civic development are assessed through clearly defined criteria connected to course outcomes, reflection assignments, consulting deliverables, peer review, client evaluation, presentations, participation, and examinations. Assessment should evaluate both academic learning and civic development, including leadership, communication, teamwork, community responsiveness, ethical engagement, and application of business knowledge.</w:t>
            </w:r>
          </w:p>
          <w:p w14:paraId="533A3BA8" w14:textId="48E003F1" w:rsidR="009A28F4" w:rsidRDefault="009A28F4" w:rsidP="5B4EE705">
            <w:pPr>
              <w:spacing w:after="0" w:line="240" w:lineRule="auto"/>
              <w:rPr>
                <w:rFonts w:ascii="Calibri" w:eastAsia="Calibri" w:hAnsi="Calibri" w:cs="Calibri"/>
                <w:color w:val="000000" w:themeColor="text1"/>
                <w:sz w:val="19"/>
                <w:szCs w:val="19"/>
              </w:rPr>
            </w:pPr>
          </w:p>
        </w:tc>
        <w:tc>
          <w:tcPr>
            <w:tcW w:w="5572" w:type="dxa"/>
            <w:tcBorders>
              <w:top w:val="single" w:sz="4" w:space="0" w:color="D9E2F3"/>
              <w:left w:val="single" w:sz="4" w:space="0" w:color="D9E2F3"/>
              <w:bottom w:val="single" w:sz="4" w:space="0" w:color="D9E2F3"/>
              <w:right w:val="single" w:sz="4" w:space="0" w:color="D9E2F3"/>
            </w:tcBorders>
            <w:shd w:val="clear" w:color="auto" w:fill="FFFFFF" w:themeFill="background1"/>
            <w:tcMar>
              <w:top w:w="42" w:type="dxa"/>
              <w:left w:w="72" w:type="dxa"/>
              <w:bottom w:w="42" w:type="dxa"/>
              <w:right w:w="72" w:type="dxa"/>
            </w:tcMar>
          </w:tcPr>
          <w:p w14:paraId="39CEA869" w14:textId="77777777" w:rsidR="009A28F4" w:rsidRDefault="26C2AA09" w:rsidP="26C2AA09">
            <w:pPr>
              <w:spacing w:after="20" w:line="240" w:lineRule="auto"/>
              <w:rPr>
                <w:rFonts w:ascii="Calibri" w:eastAsia="Calibri" w:hAnsi="Calibri" w:cs="Calibri"/>
                <w:sz w:val="19"/>
                <w:szCs w:val="19"/>
              </w:rPr>
            </w:pPr>
            <w:r w:rsidRPr="26C2AA09">
              <w:rPr>
                <w:rFonts w:ascii="Calibri" w:eastAsia="Calibri" w:hAnsi="Calibri" w:cs="Calibri"/>
                <w:sz w:val="19"/>
                <w:szCs w:val="19"/>
              </w:rPr>
              <w:t>Student learning and civic development are assessed through reflection papers, journals, team/client projects, interim reports, consulting deliverables, peer reviews, nonprofit client evaluations, presentations, participation, and examinations. Assessment activities evaluate leadership, communication, teamwork, civic engagement, community responsiveness, and application of business knowledge.</w:t>
            </w:r>
          </w:p>
          <w:p w14:paraId="7F89657C" w14:textId="0EFF5845" w:rsidR="009A28F4" w:rsidRDefault="3C762F87" w:rsidP="5B4EE705">
            <w:pPr>
              <w:spacing w:before="20" w:after="0" w:line="240" w:lineRule="auto"/>
              <w:rPr>
                <w:rFonts w:ascii="Calibri" w:eastAsia="Calibri" w:hAnsi="Calibri" w:cs="Calibri"/>
                <w:b/>
                <w:bCs/>
                <w:color w:val="000000" w:themeColor="text1"/>
                <w:sz w:val="19"/>
                <w:szCs w:val="19"/>
              </w:rPr>
            </w:pPr>
            <w:r w:rsidRPr="5B4EE705">
              <w:rPr>
                <w:rFonts w:ascii="Calibri" w:eastAsia="Calibri" w:hAnsi="Calibri" w:cs="Calibri"/>
                <w:b/>
                <w:bCs/>
                <w:color w:val="000000" w:themeColor="text1"/>
                <w:sz w:val="19"/>
                <w:szCs w:val="19"/>
              </w:rPr>
              <w:t>Evidence</w:t>
            </w:r>
            <w:r w:rsidR="26C2AA09" w:rsidRPr="5B4EE705">
              <w:rPr>
                <w:rFonts w:ascii="Calibri" w:eastAsia="Calibri" w:hAnsi="Calibri" w:cs="Calibri"/>
                <w:b/>
                <w:bCs/>
                <w:color w:val="000000" w:themeColor="text1"/>
                <w:sz w:val="19"/>
                <w:szCs w:val="19"/>
              </w:rPr>
              <w:t>: Student Learning Outcomes and Assessment Methods (pp. 2-3); Program Learning Outcomes (p. 3); Reflection and Journal Requirements (p. 4); Grading Structure (p. 6).</w:t>
            </w:r>
          </w:p>
        </w:tc>
      </w:tr>
      <w:tr w:rsidR="009A28F4" w14:paraId="25B6C2F1" w14:textId="77777777" w:rsidTr="5B4EE705">
        <w:trPr>
          <w:jc w:val="center"/>
        </w:trPr>
        <w:tc>
          <w:tcPr>
            <w:tcW w:w="5055"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4C023CA9" w14:textId="77777777" w:rsidR="009A28F4" w:rsidRDefault="26C2AA09" w:rsidP="26C2AA09">
            <w:pPr>
              <w:spacing w:after="20"/>
              <w:rPr>
                <w:rFonts w:ascii="Calibri" w:eastAsia="Calibri" w:hAnsi="Calibri" w:cs="Calibri"/>
                <w:b/>
                <w:bCs/>
                <w:color w:val="1F3864"/>
                <w:sz w:val="19"/>
                <w:szCs w:val="19"/>
              </w:rPr>
            </w:pPr>
            <w:r w:rsidRPr="26C2AA09">
              <w:rPr>
                <w:rFonts w:ascii="Calibri" w:eastAsia="Calibri" w:hAnsi="Calibri" w:cs="Calibri"/>
                <w:b/>
                <w:bCs/>
                <w:color w:val="1F3864"/>
                <w:sz w:val="19"/>
                <w:szCs w:val="19"/>
              </w:rPr>
              <w:t>Community Partnership Engagement (Optional Designation)</w:t>
            </w:r>
          </w:p>
          <w:p w14:paraId="77BE6754" w14:textId="77777777" w:rsidR="009A28F4" w:rsidRDefault="26C2AA09" w:rsidP="26C2AA09">
            <w:pPr>
              <w:spacing w:after="0" w:line="240" w:lineRule="auto"/>
              <w:rPr>
                <w:rFonts w:ascii="Calibri" w:eastAsia="Calibri" w:hAnsi="Calibri" w:cs="Calibri"/>
                <w:color w:val="404040" w:themeColor="text1" w:themeTint="BF"/>
                <w:sz w:val="19"/>
                <w:szCs w:val="19"/>
              </w:rPr>
            </w:pPr>
            <w:r w:rsidRPr="26C2AA09">
              <w:rPr>
                <w:rFonts w:ascii="Calibri" w:eastAsia="Calibri" w:hAnsi="Calibri" w:cs="Calibri"/>
                <w:color w:val="404040" w:themeColor="text1" w:themeTint="BF"/>
                <w:sz w:val="19"/>
                <w:szCs w:val="19"/>
              </w:rPr>
              <w:t>Students engage with community organizations, community members, civic groups, or nonprofit partners through activities connected to course outcomes. Community partnerships provide opportunities for students to apply disciplinary knowledge, contribute to community-identified needs, and develop a deeper understanding of community issues through authentic engagement.</w:t>
            </w:r>
          </w:p>
        </w:tc>
        <w:tc>
          <w:tcPr>
            <w:tcW w:w="5572" w:type="dxa"/>
            <w:tcBorders>
              <w:top w:val="single" w:sz="4" w:space="0" w:color="D9E2F3"/>
              <w:left w:val="single" w:sz="4" w:space="0" w:color="D9E2F3"/>
              <w:bottom w:val="single" w:sz="4" w:space="0" w:color="D9E2F3"/>
              <w:right w:val="single" w:sz="4" w:space="0" w:color="D9E2F3"/>
            </w:tcBorders>
            <w:shd w:val="clear" w:color="auto" w:fill="F8FBFE"/>
            <w:tcMar>
              <w:top w:w="42" w:type="dxa"/>
              <w:left w:w="72" w:type="dxa"/>
              <w:bottom w:w="42" w:type="dxa"/>
              <w:right w:w="72" w:type="dxa"/>
            </w:tcMar>
          </w:tcPr>
          <w:p w14:paraId="50FA530D" w14:textId="3115FB2B" w:rsidR="003CCE0B" w:rsidRDefault="003CCE0B" w:rsidP="5B4EE705">
            <w:pPr>
              <w:spacing w:after="0" w:line="240" w:lineRule="auto"/>
              <w:rPr>
                <w:rFonts w:ascii="Calibri" w:eastAsia="Calibri" w:hAnsi="Calibri" w:cs="Calibri"/>
                <w:color w:val="000000" w:themeColor="text1"/>
                <w:sz w:val="19"/>
                <w:szCs w:val="19"/>
              </w:rPr>
            </w:pPr>
            <w:r w:rsidRPr="5B4EE705">
              <w:rPr>
                <w:rFonts w:asciiTheme="minorHAnsi" w:eastAsiaTheme="minorEastAsia" w:hAnsiTheme="minorHAnsi"/>
                <w:color w:val="000000" w:themeColor="text1"/>
                <w:sz w:val="19"/>
                <w:szCs w:val="19"/>
              </w:rPr>
              <w:t>Students work in consulting teams that serve nonprofit organizations through mutually agreed projects addressing community-identified needs. Nonprofit partners participate throughout the semester through project scoping, feedback, review, and evaluation, creating reciprocal benefits for both student learning and community partner goals.</w:t>
            </w:r>
          </w:p>
          <w:p w14:paraId="3174A69E" w14:textId="2987626E" w:rsidR="009A28F4" w:rsidRDefault="3C762F87" w:rsidP="5B4EE705">
            <w:pPr>
              <w:spacing w:before="20" w:after="0" w:line="240" w:lineRule="auto"/>
              <w:rPr>
                <w:rFonts w:ascii="Calibri" w:eastAsia="Calibri" w:hAnsi="Calibri" w:cs="Calibri"/>
                <w:b/>
                <w:bCs/>
                <w:color w:val="000000" w:themeColor="text1"/>
                <w:sz w:val="19"/>
                <w:szCs w:val="19"/>
              </w:rPr>
            </w:pPr>
            <w:r w:rsidRPr="5B4EE705">
              <w:rPr>
                <w:rFonts w:ascii="Calibri" w:eastAsia="Calibri" w:hAnsi="Calibri" w:cs="Calibri"/>
                <w:b/>
                <w:bCs/>
                <w:color w:val="000000" w:themeColor="text1"/>
                <w:sz w:val="19"/>
                <w:szCs w:val="19"/>
              </w:rPr>
              <w:t>Evidence</w:t>
            </w:r>
            <w:r w:rsidR="26C2AA09" w:rsidRPr="5B4EE705">
              <w:rPr>
                <w:rFonts w:ascii="Calibri" w:eastAsia="Calibri" w:hAnsi="Calibri" w:cs="Calibri"/>
                <w:b/>
                <w:bCs/>
                <w:color w:val="000000" w:themeColor="text1"/>
                <w:sz w:val="19"/>
                <w:szCs w:val="19"/>
              </w:rPr>
              <w:t>: Course Description (p. 1); Course Goal 1 (p. 2); Student Learning Outcomes 1-3 and 6 (pp. 2-3); Client Selection and Orientation Activities (pp. 7-8); Interim Report and Client Meetings (pp. 9-10); Final Presentations to Nonprofit Clients and Community (p. 11); Client Evaluation in Grading Structure (p. 6).</w:t>
            </w:r>
          </w:p>
        </w:tc>
      </w:tr>
    </w:tbl>
    <w:p w14:paraId="1B094FC6" w14:textId="1152BE10" w:rsidR="5B4EE705" w:rsidRDefault="5B4EE705"/>
    <w:sectPr w:rsidR="5B4EE705" w:rsidSect="00034616">
      <w:footerReference w:type="default" r:id="rId11"/>
      <w:pgSz w:w="12240" w:h="15840"/>
      <w:pgMar w:top="547" w:right="648" w:bottom="518" w:left="64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70A182" w14:textId="77777777" w:rsidR="00C059D9" w:rsidRDefault="00C059D9">
      <w:pPr>
        <w:spacing w:after="0" w:line="240" w:lineRule="auto"/>
      </w:pPr>
      <w:r>
        <w:separator/>
      </w:r>
    </w:p>
  </w:endnote>
  <w:endnote w:type="continuationSeparator" w:id="0">
    <w:p w14:paraId="551FFCBE" w14:textId="77777777" w:rsidR="00C059D9" w:rsidRDefault="00C05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DEDB" w14:textId="6A62B8EF" w:rsidR="009A28F4" w:rsidRDefault="00C059D9">
    <w:pPr>
      <w:pStyle w:val="Footer"/>
      <w:jc w:val="center"/>
    </w:pPr>
    <w:r>
      <w:rPr>
        <w:i/>
        <w:color w:val="595959"/>
        <w:sz w:val="16"/>
      </w:rPr>
      <w:t xml:space="preserve">Service-Learning — Course Planning Guide Sample | Page </w:t>
    </w:r>
    <w:r>
      <w:rPr>
        <w:i/>
        <w:color w:val="595959"/>
        <w:sz w:val="16"/>
      </w:rPr>
      <w:fldChar w:fldCharType="begin"/>
    </w:r>
    <w:r>
      <w:rPr>
        <w:i/>
        <w:color w:val="595959"/>
        <w:sz w:val="16"/>
      </w:rPr>
      <w:instrText>PAGE</w:instrText>
    </w:r>
    <w:r w:rsidR="00DF5137">
      <w:rPr>
        <w:i/>
        <w:color w:val="595959"/>
        <w:sz w:val="16"/>
      </w:rPr>
      <w:fldChar w:fldCharType="separate"/>
    </w:r>
    <w:r w:rsidR="00DF5137">
      <w:rPr>
        <w:i/>
        <w:noProof/>
        <w:color w:val="595959"/>
        <w:sz w:val="16"/>
      </w:rPr>
      <w:t>1</w:t>
    </w:r>
    <w:r>
      <w:rPr>
        <w:i/>
        <w:color w:val="595959"/>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AE51A" w14:textId="77777777" w:rsidR="00C059D9" w:rsidRDefault="00C059D9">
      <w:pPr>
        <w:spacing w:after="0" w:line="240" w:lineRule="auto"/>
      </w:pPr>
      <w:r>
        <w:separator/>
      </w:r>
    </w:p>
  </w:footnote>
  <w:footnote w:type="continuationSeparator" w:id="0">
    <w:p w14:paraId="0378BD43" w14:textId="77777777" w:rsidR="00C059D9" w:rsidRDefault="00C059D9">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GOx5R2AVHI3819" int2:id="XlzySNZm">
      <int2:state int2:value="Rejected" int2:type="spell"/>
    </int2:textHash>
    <int2:bookmark int2:bookmarkName="_Int_omRyiFwr" int2:invalidationBookmarkName="" int2:hashCode="BEiaEruqauv/th" int2:id="yLCUlfp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125148856">
    <w:abstractNumId w:val="8"/>
  </w:num>
  <w:num w:numId="2" w16cid:durableId="1860384597">
    <w:abstractNumId w:val="6"/>
  </w:num>
  <w:num w:numId="3" w16cid:durableId="863009331">
    <w:abstractNumId w:val="5"/>
  </w:num>
  <w:num w:numId="4" w16cid:durableId="85808752">
    <w:abstractNumId w:val="4"/>
  </w:num>
  <w:num w:numId="5" w16cid:durableId="573011469">
    <w:abstractNumId w:val="7"/>
  </w:num>
  <w:num w:numId="6" w16cid:durableId="1518150982">
    <w:abstractNumId w:val="3"/>
  </w:num>
  <w:num w:numId="7" w16cid:durableId="1409888238">
    <w:abstractNumId w:val="2"/>
  </w:num>
  <w:num w:numId="8" w16cid:durableId="98528084">
    <w:abstractNumId w:val="1"/>
  </w:num>
  <w:num w:numId="9" w16cid:durableId="995567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AoHHWEMrETOsRIMX69A7jO4btv6RA7nqpip1Qewg+5J/vxlWCJ1gPfx2HUt/iRqBeTWznPYEmX0Vs770lp6WA==" w:salt="EYoaxSqVzfAUeNR1VrlYSA=="/>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CCE0B"/>
    <w:rsid w:val="009A28F4"/>
    <w:rsid w:val="009D2142"/>
    <w:rsid w:val="00AA1D8D"/>
    <w:rsid w:val="00B47730"/>
    <w:rsid w:val="00C059D9"/>
    <w:rsid w:val="00C14FBB"/>
    <w:rsid w:val="00CB0664"/>
    <w:rsid w:val="00DF5137"/>
    <w:rsid w:val="00FC693F"/>
    <w:rsid w:val="029DC10B"/>
    <w:rsid w:val="107024AF"/>
    <w:rsid w:val="1408B1F6"/>
    <w:rsid w:val="2075F041"/>
    <w:rsid w:val="22AE72CA"/>
    <w:rsid w:val="26C2AA09"/>
    <w:rsid w:val="2A03E0F3"/>
    <w:rsid w:val="2A954D71"/>
    <w:rsid w:val="32BAACC0"/>
    <w:rsid w:val="38E8FDA2"/>
    <w:rsid w:val="3C762F87"/>
    <w:rsid w:val="3F79F4A1"/>
    <w:rsid w:val="42FA6A62"/>
    <w:rsid w:val="4DC78C56"/>
    <w:rsid w:val="4E924ADF"/>
    <w:rsid w:val="56ABB7AB"/>
    <w:rsid w:val="56E540A7"/>
    <w:rsid w:val="594AA938"/>
    <w:rsid w:val="598FAF90"/>
    <w:rsid w:val="5A08355D"/>
    <w:rsid w:val="5B4EE705"/>
    <w:rsid w:val="5BEE8E3D"/>
    <w:rsid w:val="66269A1F"/>
    <w:rsid w:val="69420EB7"/>
    <w:rsid w:val="698D0746"/>
    <w:rsid w:val="7501A58F"/>
    <w:rsid w:val="75023ABF"/>
    <w:rsid w:val="75BB206A"/>
    <w:rsid w:val="7C7FF4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C285E71A-AA64-4CB2-A7C3-374C43EC6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BE4760D302884383DA9F19C16F0915" ma:contentTypeVersion="3" ma:contentTypeDescription="Create a new document." ma:contentTypeScope="" ma:versionID="e48f3d2443ebd3c980ab46770fc000b3">
  <xsd:schema xmlns:xsd="http://www.w3.org/2001/XMLSchema" xmlns:xs="http://www.w3.org/2001/XMLSchema" xmlns:p="http://schemas.microsoft.com/office/2006/metadata/properties" xmlns:ns2="96a85526-a7a3-4a82-8713-39df8f0e90dc" targetNamespace="http://schemas.microsoft.com/office/2006/metadata/properties" ma:root="true" ma:fieldsID="c70ba04b3ec8cbed9415a276c7983f8b" ns2:_="">
    <xsd:import namespace="96a85526-a7a3-4a82-8713-39df8f0e90d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a85526-a7a3-4a82-8713-39df8f0e90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F754AE-5D1A-4A1A-9562-8FF24EF6F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a85526-a7a3-4a82-8713-39df8f0e90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2BD983-198F-4432-8CD9-A5678319418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690D6ED5-A21C-43DF-AC0F-61EE9DA89ABF}">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936</Words>
  <Characters>6468</Characters>
  <Application>Microsoft Office Word</Application>
  <DocSecurity>8</DocSecurity>
  <Lines>129</Lines>
  <Paragraphs>41</Paragraphs>
  <ScaleCrop>false</ScaleCrop>
  <Manager/>
  <Company/>
  <LinksUpToDate>false</LinksUpToDate>
  <CharactersWithSpaces>7363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Sam</dc:creator>
  <cp:keywords/>
  <dc:description>generated by python-docx</dc:description>
  <cp:lastModifiedBy>Rogers, Courtney</cp:lastModifiedBy>
  <cp:revision>2</cp:revision>
  <dcterms:created xsi:type="dcterms:W3CDTF">2026-08-18T22:34:00Z</dcterms:created>
  <dcterms:modified xsi:type="dcterms:W3CDTF">2026-08-18T22:34:00Z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0x0101006CBE4760D302884383DA9F19C16F0915</vt:lpwstr>
  </property>
  <property fmtid="{D5CDD505-2E9C-101B-9397-08002B2CF9AE}" pid="3" name="docLang">
    <vt:lpwstr>en</vt:lpwstr>
  </property>
</Properties>
</file>