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AE06F8" w:rsidRDefault="5A7273AE" w:rsidP="67A6DF5B">
      <w:pPr>
        <w:spacing w:after="0"/>
        <w:rPr>
          <w:rFonts w:ascii="Calibri" w:eastAsia="Calibri" w:hAnsi="Calibri" w:cs="Calibri"/>
          <w:b/>
          <w:bCs/>
          <w:color w:val="2F5496"/>
          <w:sz w:val="19"/>
          <w:szCs w:val="19"/>
        </w:rPr>
      </w:pPr>
      <w:r w:rsidRPr="67A6DF5B">
        <w:rPr>
          <w:rFonts w:ascii="Calibri" w:eastAsia="Calibri" w:hAnsi="Calibri" w:cs="Calibri"/>
          <w:b/>
          <w:bCs/>
          <w:color w:val="2F5496"/>
          <w:sz w:val="19"/>
          <w:szCs w:val="19"/>
        </w:rPr>
        <w:t>UNT DALLAS · COURSE PLANNING GUIDE</w:t>
      </w:r>
    </w:p>
    <w:p w14:paraId="53AA7852" w14:textId="77777777" w:rsidR="00AE06F8" w:rsidRDefault="31545738" w:rsidP="31545738">
      <w:pPr>
        <w:spacing w:after="20"/>
        <w:rPr>
          <w:rFonts w:ascii="Calibri" w:eastAsia="Calibri" w:hAnsi="Calibri" w:cs="Calibri"/>
          <w:b/>
          <w:bCs/>
          <w:color w:val="1F3864"/>
          <w:sz w:val="27"/>
          <w:szCs w:val="27"/>
        </w:rPr>
      </w:pPr>
      <w:r w:rsidRPr="31545738">
        <w:rPr>
          <w:rFonts w:ascii="Calibri" w:eastAsia="Calibri" w:hAnsi="Calibri" w:cs="Calibri"/>
          <w:b/>
          <w:bCs/>
          <w:color w:val="1F3864"/>
          <w:sz w:val="27"/>
          <w:szCs w:val="27"/>
        </w:rPr>
        <w:t>Simulation — Course Planning Guide</w:t>
      </w:r>
    </w:p>
    <w:p w14:paraId="04AF5C08" w14:textId="2C93DC23" w:rsidR="00AE06F8" w:rsidRDefault="5A7273AE" w:rsidP="67A6DF5B">
      <w:pPr>
        <w:spacing w:after="0"/>
        <w:rPr>
          <w:rFonts w:ascii="Calibri" w:eastAsia="Calibri" w:hAnsi="Calibri" w:cs="Calibri"/>
          <w:b/>
          <w:bCs/>
          <w:color w:val="1F3864"/>
          <w:sz w:val="19"/>
          <w:szCs w:val="19"/>
        </w:rPr>
      </w:pPr>
      <w:r w:rsidRPr="67A6DF5B">
        <w:rPr>
          <w:rFonts w:ascii="Calibri" w:eastAsia="Calibri" w:hAnsi="Calibri" w:cs="Calibri"/>
          <w:b/>
          <w:bCs/>
          <w:color w:val="1F3864"/>
          <w:sz w:val="19"/>
          <w:szCs w:val="19"/>
        </w:rPr>
        <w:t xml:space="preserve">Course: </w:t>
      </w:r>
    </w:p>
    <w:p w14:paraId="109D34AB" w14:textId="1A8E56E0" w:rsidR="4D66BC0A" w:rsidRDefault="4D66BC0A" w:rsidP="67A6DF5B">
      <w:pPr>
        <w:spacing w:after="60"/>
        <w:rPr>
          <w:rFonts w:ascii="Calibri" w:eastAsia="Calibri" w:hAnsi="Calibri" w:cs="Calibri"/>
          <w:sz w:val="19"/>
          <w:szCs w:val="19"/>
        </w:rPr>
      </w:pPr>
      <w:r w:rsidRPr="67A6DF5B">
        <w:rPr>
          <w:rFonts w:ascii="Calibri" w:eastAsia="Calibri" w:hAnsi="Calibri" w:cs="Calibri"/>
          <w:color w:val="1F3864"/>
          <w:sz w:val="19"/>
          <w:szCs w:val="19"/>
        </w:rPr>
        <w:t>Does the plan seek additional High Intensity Employer Engagement designation? Yes or No</w:t>
      </w:r>
    </w:p>
    <w:tbl>
      <w:tblPr>
        <w:tblW w:w="0" w:type="auto"/>
        <w:jc w:val="center"/>
        <w:tblLook w:val="04A0" w:firstRow="1" w:lastRow="0" w:firstColumn="1" w:lastColumn="0" w:noHBand="0" w:noVBand="1"/>
      </w:tblPr>
      <w:tblGrid>
        <w:gridCol w:w="11002"/>
      </w:tblGrid>
      <w:tr w:rsidR="00AE06F8" w14:paraId="5397B510" w14:textId="77777777" w:rsidTr="5A694872">
        <w:trPr>
          <w:jc w:val="center"/>
        </w:trPr>
        <w:tc>
          <w:tcPr>
            <w:tcW w:w="11002" w:type="dxa"/>
            <w:tcBorders>
              <w:top w:val="single" w:sz="8" w:space="0" w:color="B4C7E7"/>
              <w:left w:val="single" w:sz="8" w:space="0" w:color="B4C7E7"/>
              <w:bottom w:val="single" w:sz="8" w:space="0" w:color="B4C7E7"/>
              <w:right w:val="single" w:sz="8" w:space="0" w:color="B4C7E7"/>
            </w:tcBorders>
            <w:shd w:val="clear" w:color="auto" w:fill="EAF1F8"/>
            <w:tcMar>
              <w:top w:w="46" w:type="dxa"/>
              <w:left w:w="92" w:type="dxa"/>
              <w:bottom w:w="46" w:type="dxa"/>
              <w:right w:w="92" w:type="dxa"/>
            </w:tcMar>
          </w:tcPr>
          <w:p w14:paraId="6C7B8906" w14:textId="3CC52070" w:rsidR="00AE06F8" w:rsidRDefault="64258CF6" w:rsidP="5A694872">
            <w:pPr>
              <w:spacing w:after="80"/>
              <w:rPr>
                <w:rFonts w:ascii="Calibri" w:eastAsia="Calibri" w:hAnsi="Calibri" w:cs="Calibri"/>
                <w:color w:val="000000" w:themeColor="text1"/>
                <w:sz w:val="19"/>
                <w:szCs w:val="19"/>
              </w:rPr>
            </w:pPr>
            <w:r w:rsidRPr="5A694872">
              <w:rPr>
                <w:rFonts w:ascii="Calibri" w:eastAsia="Calibri" w:hAnsi="Calibri" w:cs="Calibri"/>
                <w:b/>
                <w:bCs/>
                <w:color w:val="000000" w:themeColor="text1"/>
                <w:sz w:val="19"/>
                <w:szCs w:val="19"/>
              </w:rPr>
              <w:t xml:space="preserve">Purpose. </w:t>
            </w:r>
            <w:r w:rsidRPr="5A694872">
              <w:rPr>
                <w:rFonts w:ascii="Calibri" w:eastAsia="Calibri" w:hAnsi="Calibri" w:cs="Calibri"/>
                <w:color w:val="000000" w:themeColor="text1"/>
                <w:sz w:val="19"/>
                <w:szCs w:val="19"/>
              </w:rPr>
              <w:t xml:space="preserve">This document is a planning tool for faculty designing or redesigning a course that includes </w:t>
            </w:r>
            <w:r w:rsidR="67FCA8A4" w:rsidRPr="5A694872">
              <w:rPr>
                <w:rFonts w:ascii="Calibri" w:eastAsia="Calibri" w:hAnsi="Calibri" w:cs="Calibri"/>
                <w:color w:val="000000" w:themeColor="text1"/>
                <w:sz w:val="19"/>
                <w:szCs w:val="19"/>
              </w:rPr>
              <w:t>simulations</w:t>
            </w:r>
            <w:r w:rsidRPr="5A694872">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7E5EC148" w14:textId="55D75946" w:rsidR="00AE06F8" w:rsidRDefault="64258CF6" w:rsidP="5A694872">
            <w:pPr>
              <w:spacing w:after="0"/>
              <w:rPr>
                <w:rFonts w:ascii="Calibri" w:eastAsia="Calibri" w:hAnsi="Calibri" w:cs="Calibri"/>
                <w:color w:val="000000" w:themeColor="text1"/>
                <w:sz w:val="19"/>
                <w:szCs w:val="19"/>
              </w:rPr>
            </w:pPr>
            <w:r w:rsidRPr="5A694872">
              <w:rPr>
                <w:rFonts w:ascii="Calibri" w:eastAsia="Calibri" w:hAnsi="Calibri" w:cs="Calibri"/>
                <w:b/>
                <w:bCs/>
                <w:color w:val="000000" w:themeColor="text1"/>
                <w:sz w:val="19"/>
                <w:szCs w:val="19"/>
              </w:rPr>
              <w:t xml:space="preserve">How to </w:t>
            </w:r>
            <w:bookmarkStart w:id="0" w:name="_Int_geJonK46"/>
            <w:r w:rsidRPr="5A694872">
              <w:rPr>
                <w:rFonts w:ascii="Calibri" w:eastAsia="Calibri" w:hAnsi="Calibri" w:cs="Calibri"/>
                <w:b/>
                <w:bCs/>
                <w:color w:val="000000" w:themeColor="text1"/>
                <w:sz w:val="19"/>
                <w:szCs w:val="19"/>
              </w:rPr>
              <w:t>use</w:t>
            </w:r>
            <w:bookmarkEnd w:id="0"/>
            <w:r w:rsidRPr="5A694872">
              <w:rPr>
                <w:rFonts w:ascii="Calibri" w:eastAsia="Calibri" w:hAnsi="Calibri" w:cs="Calibri"/>
                <w:b/>
                <w:bCs/>
                <w:color w:val="000000" w:themeColor="text1"/>
                <w:sz w:val="19"/>
                <w:szCs w:val="19"/>
              </w:rPr>
              <w:t xml:space="preserve">. </w:t>
            </w:r>
            <w:r w:rsidRPr="5A694872">
              <w:rPr>
                <w:rFonts w:ascii="Calibri" w:eastAsia="Calibri" w:hAnsi="Calibri" w:cs="Calibri"/>
                <w:color w:val="000000" w:themeColor="text1"/>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w:t>
            </w:r>
            <w:r w:rsidR="63D32F74" w:rsidRPr="5A694872">
              <w:rPr>
                <w:rFonts w:ascii="Calibri" w:eastAsia="Calibri" w:hAnsi="Calibri" w:cs="Calibri"/>
                <w:color w:val="000000" w:themeColor="text1"/>
                <w:sz w:val="19"/>
                <w:szCs w:val="19"/>
              </w:rPr>
              <w:t>6</w:t>
            </w:r>
            <w:r w:rsidRPr="5A694872">
              <w:rPr>
                <w:rFonts w:ascii="Calibri" w:eastAsia="Calibri" w:hAnsi="Calibri" w:cs="Calibri"/>
                <w:color w:val="000000" w:themeColor="text1"/>
                <w:sz w:val="19"/>
                <w:szCs w:val="19"/>
              </w:rPr>
              <w:t xml:space="preserve"> only if the course is intended to systematically integrate an employer, industry, or community partner for High-Intensity Employer Engagement Designation.</w:t>
            </w:r>
          </w:p>
        </w:tc>
      </w:tr>
    </w:tbl>
    <w:p w14:paraId="672A6659" w14:textId="77777777" w:rsidR="00AE06F8" w:rsidRDefault="00AE06F8" w:rsidP="31545738">
      <w:pPr>
        <w:spacing w:after="0"/>
        <w:rPr>
          <w:rFonts w:ascii="Calibri" w:eastAsia="Calibri" w:hAnsi="Calibri" w:cs="Calibri"/>
        </w:rPr>
      </w:pPr>
    </w:p>
    <w:tbl>
      <w:tblPr>
        <w:tblW w:w="10685" w:type="dxa"/>
        <w:jc w:val="center"/>
        <w:tblLayout w:type="fixed"/>
        <w:tblLook w:val="04A0" w:firstRow="1" w:lastRow="0" w:firstColumn="1" w:lastColumn="0" w:noHBand="0" w:noVBand="1"/>
      </w:tblPr>
      <w:tblGrid>
        <w:gridCol w:w="5010"/>
        <w:gridCol w:w="5675"/>
      </w:tblGrid>
      <w:tr w:rsidR="00AE06F8" w14:paraId="664353B7" w14:textId="77777777" w:rsidTr="67A6DF5B">
        <w:trPr>
          <w:tblHeader/>
          <w:jc w:val="center"/>
        </w:trPr>
        <w:tc>
          <w:tcPr>
            <w:tcW w:w="5010" w:type="dxa"/>
            <w:tcBorders>
              <w:top w:val="single" w:sz="4" w:space="0" w:color="1F3864"/>
              <w:left w:val="single" w:sz="4" w:space="0" w:color="1F3864"/>
              <w:bottom w:val="single" w:sz="4" w:space="0" w:color="1F3864"/>
              <w:right w:val="single" w:sz="4" w:space="0" w:color="1F3864"/>
            </w:tcBorders>
            <w:shd w:val="clear" w:color="auto" w:fill="1F3864"/>
            <w:tcMar>
              <w:top w:w="38" w:type="dxa"/>
              <w:left w:w="70" w:type="dxa"/>
              <w:bottom w:w="38" w:type="dxa"/>
              <w:right w:w="70" w:type="dxa"/>
            </w:tcMar>
          </w:tcPr>
          <w:p w14:paraId="1FDF52F2" w14:textId="77777777" w:rsidR="00AE06F8" w:rsidRDefault="31545738" w:rsidP="31545738">
            <w:pPr>
              <w:rPr>
                <w:rFonts w:ascii="Calibri" w:eastAsia="Calibri" w:hAnsi="Calibri" w:cs="Calibri"/>
                <w:b/>
                <w:bCs/>
                <w:color w:val="FFFFFF" w:themeColor="background1"/>
                <w:sz w:val="19"/>
                <w:szCs w:val="19"/>
              </w:rPr>
            </w:pPr>
            <w:r w:rsidRPr="31545738">
              <w:rPr>
                <w:rFonts w:ascii="Calibri" w:eastAsia="Calibri" w:hAnsi="Calibri" w:cs="Calibri"/>
                <w:b/>
                <w:bCs/>
                <w:color w:val="FFFFFF" w:themeColor="background1"/>
                <w:sz w:val="19"/>
                <w:szCs w:val="19"/>
              </w:rPr>
              <w:t>Criteria</w:t>
            </w:r>
          </w:p>
        </w:tc>
        <w:tc>
          <w:tcPr>
            <w:tcW w:w="5675" w:type="dxa"/>
            <w:tcBorders>
              <w:top w:val="single" w:sz="4" w:space="0" w:color="1F3864"/>
              <w:left w:val="single" w:sz="4" w:space="0" w:color="1F3864"/>
              <w:bottom w:val="single" w:sz="4" w:space="0" w:color="1F3864"/>
              <w:right w:val="single" w:sz="4" w:space="0" w:color="1F3864"/>
            </w:tcBorders>
            <w:shd w:val="clear" w:color="auto" w:fill="1F3864"/>
            <w:tcMar>
              <w:top w:w="38" w:type="dxa"/>
              <w:left w:w="70" w:type="dxa"/>
              <w:bottom w:w="38" w:type="dxa"/>
              <w:right w:w="70" w:type="dxa"/>
            </w:tcMar>
          </w:tcPr>
          <w:p w14:paraId="24A83C6E" w14:textId="77777777" w:rsidR="00AE06F8" w:rsidRDefault="31545738" w:rsidP="31545738">
            <w:pPr>
              <w:rPr>
                <w:rFonts w:ascii="Calibri" w:eastAsia="Calibri" w:hAnsi="Calibri" w:cs="Calibri"/>
                <w:b/>
                <w:bCs/>
                <w:color w:val="FFFFFF" w:themeColor="background1"/>
                <w:sz w:val="19"/>
                <w:szCs w:val="19"/>
              </w:rPr>
            </w:pPr>
            <w:r w:rsidRPr="31545738">
              <w:rPr>
                <w:rFonts w:ascii="Calibri" w:eastAsia="Calibri" w:hAnsi="Calibri" w:cs="Calibri"/>
                <w:b/>
                <w:bCs/>
                <w:color w:val="FFFFFF" w:themeColor="background1"/>
                <w:sz w:val="19"/>
                <w:szCs w:val="19"/>
              </w:rPr>
              <w:t>Elaboration &amp; Evidence</w:t>
            </w:r>
          </w:p>
        </w:tc>
      </w:tr>
      <w:tr w:rsidR="00AE06F8" w14:paraId="648642B4" w14:textId="77777777" w:rsidTr="67A6DF5B">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063F7AE3" w14:textId="77777777" w:rsidR="00AE06F8" w:rsidRDefault="5A7273AE" w:rsidP="67A6DF5B">
            <w:pPr>
              <w:spacing w:after="20"/>
              <w:rPr>
                <w:rFonts w:ascii="Calibri" w:eastAsia="Calibri" w:hAnsi="Calibri" w:cs="Calibri"/>
                <w:b/>
                <w:bCs/>
                <w:color w:val="1F3864"/>
                <w:sz w:val="17"/>
                <w:szCs w:val="17"/>
              </w:rPr>
            </w:pPr>
            <w:r w:rsidRPr="67A6DF5B">
              <w:rPr>
                <w:rFonts w:ascii="Calibri" w:eastAsia="Calibri" w:hAnsi="Calibri" w:cs="Calibri"/>
                <w:b/>
                <w:bCs/>
                <w:color w:val="1F3864"/>
                <w:sz w:val="17"/>
                <w:szCs w:val="17"/>
              </w:rPr>
              <w:t>Purposeful Design &amp; Academic Rigor</w:t>
            </w:r>
          </w:p>
          <w:p w14:paraId="02C17CE6" w14:textId="77777777" w:rsidR="00AE06F8" w:rsidRDefault="5A7273AE"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The course is intentionally designed, academically rigorous, and aligned with course and program learning outcomes. Students engage in structured simulation activities that require preparation, participation, decision-making, reflection, and application of knowledge in increasingly complex scenarios.</w:t>
            </w:r>
          </w:p>
        </w:tc>
        <w:sdt>
          <w:sdtPr>
            <w:rPr>
              <w:rFonts w:ascii="Calibri" w:eastAsia="Calibri" w:hAnsi="Calibri" w:cs="Calibri"/>
              <w:b/>
              <w:bCs/>
              <w:color w:val="000000" w:themeColor="text1"/>
              <w:sz w:val="18"/>
              <w:szCs w:val="18"/>
            </w:rPr>
            <w:id w:val="-1442828551"/>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61521E44" w14:textId="67D7614E" w:rsidR="00AE06F8" w:rsidRDefault="00353551" w:rsidP="67A6DF5B">
                <w:pPr>
                  <w:spacing w:before="20" w:after="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r w:rsidR="00AE06F8" w14:paraId="1C162A40" w14:textId="77777777" w:rsidTr="67A6DF5B">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15B779E5" w14:textId="77777777" w:rsidR="00AE06F8" w:rsidRDefault="5A7273AE" w:rsidP="67A6DF5B">
            <w:pPr>
              <w:spacing w:after="20"/>
              <w:rPr>
                <w:rFonts w:ascii="Calibri" w:eastAsia="Calibri" w:hAnsi="Calibri" w:cs="Calibri"/>
                <w:b/>
                <w:bCs/>
                <w:color w:val="1F3864"/>
                <w:sz w:val="17"/>
                <w:szCs w:val="17"/>
              </w:rPr>
            </w:pPr>
            <w:r w:rsidRPr="67A6DF5B">
              <w:rPr>
                <w:rFonts w:ascii="Calibri" w:eastAsia="Calibri" w:hAnsi="Calibri" w:cs="Calibri"/>
                <w:b/>
                <w:bCs/>
                <w:color w:val="1F3864"/>
                <w:sz w:val="17"/>
                <w:szCs w:val="17"/>
              </w:rPr>
              <w:t>Integration &amp; Application of Learning</w:t>
            </w:r>
          </w:p>
          <w:p w14:paraId="4367E81B" w14:textId="77777777" w:rsidR="00AE06F8" w:rsidRDefault="5A7273AE"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Students apply knowledge, skills, theories, and practices from prior learning to make decisions and respond to challenges within simulated environments. Simulation activities require students to connect academic learning with professional judgment, problem-solving, and decision-making in realistic contexts.</w:t>
            </w:r>
          </w:p>
        </w:tc>
        <w:sdt>
          <w:sdtPr>
            <w:rPr>
              <w:rFonts w:ascii="Calibri" w:eastAsia="Calibri" w:hAnsi="Calibri" w:cs="Calibri"/>
              <w:b/>
              <w:bCs/>
              <w:color w:val="000000" w:themeColor="text1"/>
              <w:sz w:val="18"/>
              <w:szCs w:val="18"/>
            </w:rPr>
            <w:id w:val="-458417337"/>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25CB619C" w14:textId="6131295D" w:rsidR="00AE06F8" w:rsidRDefault="00353551" w:rsidP="67A6DF5B">
                <w:pPr>
                  <w:spacing w:before="20" w:after="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r w:rsidR="00AE06F8" w14:paraId="3B62E301" w14:textId="77777777" w:rsidTr="67A6DF5B">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368C5609" w14:textId="77777777" w:rsidR="00AE06F8" w:rsidRDefault="5A7273AE" w:rsidP="67A6DF5B">
            <w:pPr>
              <w:spacing w:after="20"/>
              <w:rPr>
                <w:rFonts w:ascii="Calibri" w:eastAsia="Calibri" w:hAnsi="Calibri" w:cs="Calibri"/>
                <w:b/>
                <w:bCs/>
                <w:color w:val="1F3864"/>
                <w:sz w:val="17"/>
                <w:szCs w:val="17"/>
              </w:rPr>
            </w:pPr>
            <w:r w:rsidRPr="67A6DF5B">
              <w:rPr>
                <w:rFonts w:ascii="Calibri" w:eastAsia="Calibri" w:hAnsi="Calibri" w:cs="Calibri"/>
                <w:b/>
                <w:bCs/>
                <w:color w:val="1F3864"/>
                <w:sz w:val="17"/>
                <w:szCs w:val="17"/>
              </w:rPr>
              <w:t>Authentic Decision-Making</w:t>
            </w:r>
          </w:p>
          <w:p w14:paraId="17547301" w14:textId="04431471" w:rsidR="00AE06F8" w:rsidRDefault="5A7273AE"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 xml:space="preserve">Students engage in realistic decision-making situations that reflect challenges and contexts encountered in professional or disciplinary settings. Simulation activities require students to evaluate options, respond to uncertainty, </w:t>
            </w:r>
            <w:r w:rsidR="27694D62" w:rsidRPr="67A6DF5B">
              <w:rPr>
                <w:rFonts w:ascii="Calibri" w:eastAsia="Calibri" w:hAnsi="Calibri" w:cs="Calibri"/>
                <w:color w:val="000000" w:themeColor="text1"/>
                <w:sz w:val="17"/>
                <w:szCs w:val="17"/>
              </w:rPr>
              <w:t xml:space="preserve">examine outcomes, and adapt strategies </w:t>
            </w:r>
            <w:r w:rsidRPr="67A6DF5B">
              <w:rPr>
                <w:rFonts w:ascii="Calibri" w:eastAsia="Calibri" w:hAnsi="Calibri" w:cs="Calibri"/>
                <w:color w:val="000000" w:themeColor="text1"/>
                <w:sz w:val="17"/>
                <w:szCs w:val="17"/>
              </w:rPr>
              <w:t>and experience the consequences of decisions within a structured learning environment.</w:t>
            </w:r>
          </w:p>
        </w:tc>
        <w:sdt>
          <w:sdtPr>
            <w:rPr>
              <w:rFonts w:ascii="Calibri" w:eastAsia="Calibri" w:hAnsi="Calibri" w:cs="Calibri"/>
              <w:b/>
              <w:bCs/>
              <w:color w:val="000000" w:themeColor="text1"/>
              <w:sz w:val="18"/>
              <w:szCs w:val="18"/>
            </w:rPr>
            <w:id w:val="-1665460722"/>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127786D5" w14:textId="2CD15B84" w:rsidR="00AE06F8" w:rsidRDefault="00353551" w:rsidP="67A6DF5B">
                <w:pPr>
                  <w:spacing w:before="20" w:after="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r w:rsidR="00AE06F8" w14:paraId="74A7AC0E" w14:textId="77777777" w:rsidTr="67A6DF5B">
        <w:trPr>
          <w:trHeight w:val="1440"/>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24D226B5" w14:textId="510F9107" w:rsidR="00AE06F8" w:rsidRDefault="5A7273AE" w:rsidP="67A6DF5B">
            <w:pPr>
              <w:spacing w:after="20"/>
              <w:rPr>
                <w:rFonts w:ascii="Calibri" w:eastAsia="Calibri" w:hAnsi="Calibri" w:cs="Calibri"/>
                <w:color w:val="000000" w:themeColor="text1"/>
                <w:sz w:val="17"/>
                <w:szCs w:val="17"/>
              </w:rPr>
            </w:pPr>
            <w:r w:rsidRPr="67A6DF5B">
              <w:rPr>
                <w:rFonts w:ascii="Calibri" w:eastAsia="Calibri" w:hAnsi="Calibri" w:cs="Calibri"/>
                <w:b/>
                <w:bCs/>
                <w:color w:val="1F3864"/>
                <w:sz w:val="17"/>
                <w:szCs w:val="17"/>
              </w:rPr>
              <w:t>Debrief</w:t>
            </w:r>
            <w:r w:rsidR="0B97DFF6" w:rsidRPr="67A6DF5B">
              <w:rPr>
                <w:rFonts w:ascii="Calibri" w:eastAsia="Calibri" w:hAnsi="Calibri" w:cs="Calibri"/>
                <w:b/>
                <w:bCs/>
                <w:color w:val="1F3864"/>
                <w:sz w:val="17"/>
                <w:szCs w:val="17"/>
              </w:rPr>
              <w:t>, Reflection, &amp;</w:t>
            </w:r>
            <w:r w:rsidRPr="67A6DF5B">
              <w:rPr>
                <w:rFonts w:ascii="Calibri" w:eastAsia="Calibri" w:hAnsi="Calibri" w:cs="Calibri"/>
                <w:b/>
                <w:bCs/>
                <w:color w:val="1F3864"/>
                <w:sz w:val="17"/>
                <w:szCs w:val="17"/>
              </w:rPr>
              <w:t xml:space="preserve"> Improvement</w:t>
            </w:r>
          </w:p>
          <w:p w14:paraId="13BBFA1C" w14:textId="7DD0C5BD" w:rsidR="00AE06F8" w:rsidRDefault="19C326F7"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Students engage in structured debriefing and reflection activities that examine decisions, actions, outcomes, and lessons learned from simulation experiences. Students receive feedback and use that feedback to improve performance, refine judgment, and strengthen application of learning throughout the simulation experience.</w:t>
            </w:r>
          </w:p>
        </w:tc>
        <w:sdt>
          <w:sdtPr>
            <w:rPr>
              <w:rFonts w:ascii="Calibri" w:eastAsia="Calibri" w:hAnsi="Calibri" w:cs="Calibri"/>
              <w:b/>
              <w:bCs/>
              <w:color w:val="000000" w:themeColor="text1"/>
              <w:sz w:val="18"/>
              <w:szCs w:val="18"/>
            </w:rPr>
            <w:id w:val="-247572516"/>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5BC2D35C" w14:textId="7C76C0DC" w:rsidR="00AE06F8" w:rsidRDefault="00353551" w:rsidP="67A6DF5B">
                <w:pPr>
                  <w:spacing w:before="20" w:after="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r w:rsidR="00AE06F8" w14:paraId="03865610" w14:textId="77777777" w:rsidTr="67A6DF5B">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082D915F" w14:textId="77777777" w:rsidR="00AE06F8" w:rsidRDefault="5A7273AE" w:rsidP="67A6DF5B">
            <w:pPr>
              <w:spacing w:after="20"/>
              <w:rPr>
                <w:rFonts w:ascii="Calibri" w:eastAsia="Calibri" w:hAnsi="Calibri" w:cs="Calibri"/>
                <w:b/>
                <w:bCs/>
                <w:color w:val="1F3864"/>
                <w:sz w:val="17"/>
                <w:szCs w:val="17"/>
              </w:rPr>
            </w:pPr>
            <w:r w:rsidRPr="67A6DF5B">
              <w:rPr>
                <w:rFonts w:ascii="Calibri" w:eastAsia="Calibri" w:hAnsi="Calibri" w:cs="Calibri"/>
                <w:b/>
                <w:bCs/>
                <w:color w:val="1F3864"/>
                <w:sz w:val="17"/>
                <w:szCs w:val="17"/>
              </w:rPr>
              <w:t>Demonstration of Learning</w:t>
            </w:r>
          </w:p>
          <w:p w14:paraId="61C5BABA" w14:textId="270B47BD" w:rsidR="00AE06F8" w:rsidRDefault="5A7273AE"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 xml:space="preserve">Students communicate and demonstrate learning through </w:t>
            </w:r>
            <w:bookmarkStart w:id="1" w:name="_Int_GpRn8aZy"/>
            <w:r w:rsidRPr="67A6DF5B">
              <w:rPr>
                <w:rFonts w:ascii="Calibri" w:eastAsia="Calibri" w:hAnsi="Calibri" w:cs="Calibri"/>
                <w:color w:val="000000" w:themeColor="text1"/>
                <w:sz w:val="17"/>
                <w:szCs w:val="17"/>
              </w:rPr>
              <w:t>simulation</w:t>
            </w:r>
            <w:bookmarkEnd w:id="1"/>
            <w:r w:rsidRPr="67A6DF5B">
              <w:rPr>
                <w:rFonts w:ascii="Calibri" w:eastAsia="Calibri" w:hAnsi="Calibri" w:cs="Calibri"/>
                <w:color w:val="000000" w:themeColor="text1"/>
                <w:sz w:val="17"/>
                <w:szCs w:val="17"/>
              </w:rPr>
              <w:t xml:space="preserve"> performance, projects, presentations, reports, reflective products, or other authentic demonstrations of achievement. These activities provide opportunities for students to </w:t>
            </w:r>
            <w:proofErr w:type="gramStart"/>
            <w:r w:rsidRPr="67A6DF5B">
              <w:rPr>
                <w:rFonts w:ascii="Calibri" w:eastAsia="Calibri" w:hAnsi="Calibri" w:cs="Calibri"/>
                <w:color w:val="000000" w:themeColor="text1"/>
                <w:sz w:val="17"/>
                <w:szCs w:val="17"/>
              </w:rPr>
              <w:t>show</w:t>
            </w:r>
            <w:proofErr w:type="gramEnd"/>
            <w:r w:rsidRPr="67A6DF5B">
              <w:rPr>
                <w:rFonts w:ascii="Calibri" w:eastAsia="Calibri" w:hAnsi="Calibri" w:cs="Calibri"/>
                <w:color w:val="000000" w:themeColor="text1"/>
                <w:sz w:val="17"/>
                <w:szCs w:val="17"/>
              </w:rPr>
              <w:t xml:space="preserve"> </w:t>
            </w:r>
            <w:r w:rsidR="161A076C" w:rsidRPr="67A6DF5B">
              <w:rPr>
                <w:rFonts w:ascii="Calibri" w:eastAsia="Calibri" w:hAnsi="Calibri" w:cs="Calibri"/>
                <w:color w:val="000000" w:themeColor="text1"/>
                <w:sz w:val="17"/>
                <w:szCs w:val="17"/>
              </w:rPr>
              <w:t xml:space="preserve">to explain decisions, evaluate outcomes, communicate lessons learned, and </w:t>
            </w:r>
            <w:r w:rsidR="65837D2F" w:rsidRPr="67A6DF5B">
              <w:rPr>
                <w:rFonts w:ascii="Calibri" w:eastAsia="Calibri" w:hAnsi="Calibri" w:cs="Calibri"/>
                <w:color w:val="000000" w:themeColor="text1"/>
                <w:sz w:val="17"/>
                <w:szCs w:val="17"/>
              </w:rPr>
              <w:t xml:space="preserve">demonstrate </w:t>
            </w:r>
            <w:r w:rsidRPr="67A6DF5B">
              <w:rPr>
                <w:rFonts w:ascii="Calibri" w:eastAsia="Calibri" w:hAnsi="Calibri" w:cs="Calibri"/>
                <w:color w:val="000000" w:themeColor="text1"/>
                <w:sz w:val="17"/>
                <w:szCs w:val="17"/>
              </w:rPr>
              <w:t xml:space="preserve">application of </w:t>
            </w:r>
            <w:r w:rsidR="34C6FF63" w:rsidRPr="67A6DF5B">
              <w:rPr>
                <w:rFonts w:ascii="Calibri" w:eastAsia="Calibri" w:hAnsi="Calibri" w:cs="Calibri"/>
                <w:color w:val="000000" w:themeColor="text1"/>
                <w:sz w:val="17"/>
                <w:szCs w:val="17"/>
              </w:rPr>
              <w:t>learning beyond the simulation environment.</w:t>
            </w:r>
          </w:p>
        </w:tc>
        <w:sdt>
          <w:sdtPr>
            <w:rPr>
              <w:rFonts w:ascii="Calibri" w:eastAsia="Calibri" w:hAnsi="Calibri" w:cs="Calibri"/>
              <w:b/>
              <w:bCs/>
              <w:color w:val="000000" w:themeColor="text1"/>
              <w:sz w:val="18"/>
              <w:szCs w:val="18"/>
            </w:rPr>
            <w:id w:val="-1849856193"/>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55450D38" w14:textId="105DDE28" w:rsidR="00AE06F8" w:rsidRDefault="00353551" w:rsidP="67A6DF5B">
                <w:pPr>
                  <w:spacing w:after="2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r w:rsidR="00AE06F8" w14:paraId="4B931A88" w14:textId="77777777" w:rsidTr="67A6DF5B">
        <w:trPr>
          <w:trHeight w:val="300"/>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00BBC4F6" w14:textId="77777777" w:rsidR="00AE06F8" w:rsidRDefault="5A7273AE" w:rsidP="67A6DF5B">
            <w:pPr>
              <w:spacing w:after="20"/>
              <w:rPr>
                <w:rFonts w:ascii="Calibri" w:eastAsia="Calibri" w:hAnsi="Calibri" w:cs="Calibri"/>
                <w:b/>
                <w:bCs/>
                <w:color w:val="1F3864"/>
                <w:sz w:val="17"/>
                <w:szCs w:val="17"/>
              </w:rPr>
            </w:pPr>
            <w:r w:rsidRPr="67A6DF5B">
              <w:rPr>
                <w:rFonts w:ascii="Calibri" w:eastAsia="Calibri" w:hAnsi="Calibri" w:cs="Calibri"/>
                <w:b/>
                <w:bCs/>
                <w:color w:val="1F3864"/>
                <w:sz w:val="17"/>
                <w:szCs w:val="17"/>
              </w:rPr>
              <w:t>Simulation Partner Engagement (Optional Designation)</w:t>
            </w:r>
          </w:p>
          <w:p w14:paraId="4E27B1A5" w14:textId="77777777" w:rsidR="00AE06F8" w:rsidRDefault="5A7273AE" w:rsidP="67A6DF5B">
            <w:pPr>
              <w:spacing w:after="0" w:line="240" w:lineRule="auto"/>
              <w:rPr>
                <w:rFonts w:ascii="Calibri" w:eastAsia="Calibri" w:hAnsi="Calibri" w:cs="Calibri"/>
                <w:color w:val="000000" w:themeColor="text1"/>
                <w:sz w:val="17"/>
                <w:szCs w:val="17"/>
              </w:rPr>
            </w:pPr>
            <w:r w:rsidRPr="67A6DF5B">
              <w:rPr>
                <w:rFonts w:ascii="Calibri" w:eastAsia="Calibri" w:hAnsi="Calibri" w:cs="Calibri"/>
                <w:color w:val="000000" w:themeColor="text1"/>
                <w:sz w:val="17"/>
                <w:szCs w:val="17"/>
              </w:rPr>
              <w:t xml:space="preserve">Students engage with employers, industry professionals, community organizations, alumni, or other external stakeholders through simulation activities connected to course outcomes. External engagement provides opportunities for students to receive authentic feedback, experience current professional practices, and strengthen connections between academic learning and real-world </w:t>
            </w:r>
            <w:bookmarkStart w:id="2" w:name="_Int_XFWNTjVC"/>
            <w:r w:rsidRPr="67A6DF5B">
              <w:rPr>
                <w:rFonts w:ascii="Calibri" w:eastAsia="Calibri" w:hAnsi="Calibri" w:cs="Calibri"/>
                <w:color w:val="000000" w:themeColor="text1"/>
                <w:sz w:val="17"/>
                <w:szCs w:val="17"/>
              </w:rPr>
              <w:t>application</w:t>
            </w:r>
            <w:bookmarkEnd w:id="2"/>
            <w:r w:rsidRPr="67A6DF5B">
              <w:rPr>
                <w:rFonts w:ascii="Calibri" w:eastAsia="Calibri" w:hAnsi="Calibri" w:cs="Calibri"/>
                <w:color w:val="000000" w:themeColor="text1"/>
                <w:sz w:val="17"/>
                <w:szCs w:val="17"/>
              </w:rPr>
              <w:t>.</w:t>
            </w:r>
          </w:p>
        </w:tc>
        <w:sdt>
          <w:sdtPr>
            <w:rPr>
              <w:rFonts w:ascii="Calibri" w:eastAsia="Calibri" w:hAnsi="Calibri" w:cs="Calibri"/>
              <w:b/>
              <w:bCs/>
              <w:color w:val="000000" w:themeColor="text1"/>
              <w:sz w:val="18"/>
              <w:szCs w:val="18"/>
            </w:rPr>
            <w:id w:val="1045021834"/>
            <w:placeholder>
              <w:docPart w:val="DefaultPlaceholder_-1854013440"/>
            </w:placeholder>
            <w:showingPlcHdr/>
            <w:text/>
          </w:sdtPr>
          <w:sdtContent>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03E833CC" w14:textId="1E42497C" w:rsidR="00AE06F8" w:rsidRDefault="00353551" w:rsidP="67A6DF5B">
                <w:pPr>
                  <w:spacing w:before="20" w:after="0" w:line="240" w:lineRule="auto"/>
                  <w:rPr>
                    <w:rFonts w:ascii="Calibri" w:eastAsia="Calibri" w:hAnsi="Calibri" w:cs="Calibri"/>
                    <w:b/>
                    <w:bCs/>
                    <w:color w:val="000000" w:themeColor="text1"/>
                    <w:sz w:val="18"/>
                    <w:szCs w:val="18"/>
                  </w:rPr>
                </w:pPr>
                <w:r w:rsidRPr="00FB7091">
                  <w:rPr>
                    <w:rStyle w:val="PlaceholderText"/>
                  </w:rPr>
                  <w:t>Click or tap here to enter text.</w:t>
                </w:r>
              </w:p>
            </w:tc>
          </w:sdtContent>
        </w:sdt>
      </w:tr>
    </w:tbl>
    <w:p w14:paraId="509A5F92" w14:textId="27CC2752" w:rsidR="5A694872" w:rsidRDefault="5A694872" w:rsidP="5A694872"/>
    <w:sectPr w:rsidR="5A694872" w:rsidSect="00034616">
      <w:headerReference w:type="default" r:id="rId11"/>
      <w:footerReference w:type="default" r:id="rId12"/>
      <w:pgSz w:w="12240" w:h="15840"/>
      <w:pgMar w:top="490" w:right="619" w:bottom="490"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5D9E" w14:textId="77777777" w:rsidR="006771DC" w:rsidRDefault="006771DC">
      <w:pPr>
        <w:spacing w:after="0" w:line="240" w:lineRule="auto"/>
      </w:pPr>
      <w:r>
        <w:separator/>
      </w:r>
    </w:p>
  </w:endnote>
  <w:endnote w:type="continuationSeparator" w:id="0">
    <w:p w14:paraId="318D9AEE" w14:textId="77777777" w:rsidR="006771DC" w:rsidRDefault="0067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23F4" w14:textId="61DBE234" w:rsidR="00AE06F8" w:rsidRDefault="67A6DF5B">
    <w:pPr>
      <w:pStyle w:val="Footer"/>
      <w:jc w:val="center"/>
    </w:pPr>
    <w:r w:rsidRPr="67A6DF5B">
      <w:rPr>
        <w:i/>
        <w:iCs/>
        <w:color w:val="595959" w:themeColor="text1" w:themeTint="A6"/>
        <w:szCs w:val="16"/>
      </w:rPr>
      <w:t xml:space="preserve">Simulation — Course Planning Guide | Page </w:t>
    </w:r>
    <w:r w:rsidR="006771DC" w:rsidRPr="67A6DF5B">
      <w:rPr>
        <w:i/>
        <w:iCs/>
        <w:color w:val="595959" w:themeColor="text1" w:themeTint="A6"/>
        <w:szCs w:val="16"/>
      </w:rPr>
      <w:fldChar w:fldCharType="begin"/>
    </w:r>
    <w:r w:rsidR="006771DC" w:rsidRPr="67A6DF5B">
      <w:rPr>
        <w:i/>
        <w:iCs/>
        <w:color w:val="595959" w:themeColor="text1" w:themeTint="A6"/>
        <w:szCs w:val="16"/>
      </w:rPr>
      <w:instrText>PAGE</w:instrText>
    </w:r>
    <w:r w:rsidR="00353551">
      <w:rPr>
        <w:i/>
        <w:iCs/>
        <w:color w:val="595959" w:themeColor="text1" w:themeTint="A6"/>
        <w:szCs w:val="16"/>
      </w:rPr>
      <w:fldChar w:fldCharType="separate"/>
    </w:r>
    <w:r w:rsidR="00353551">
      <w:rPr>
        <w:i/>
        <w:iCs/>
        <w:noProof/>
        <w:color w:val="595959" w:themeColor="text1" w:themeTint="A6"/>
        <w:szCs w:val="16"/>
      </w:rPr>
      <w:t>1</w:t>
    </w:r>
    <w:r w:rsidR="006771DC" w:rsidRPr="67A6DF5B">
      <w:rPr>
        <w:i/>
        <w:iCs/>
        <w:color w:val="595959" w:themeColor="text1" w:themeTint="A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A579" w14:textId="77777777" w:rsidR="006771DC" w:rsidRDefault="006771DC">
      <w:pPr>
        <w:spacing w:after="0" w:line="240" w:lineRule="auto"/>
      </w:pPr>
      <w:r>
        <w:separator/>
      </w:r>
    </w:p>
  </w:footnote>
  <w:footnote w:type="continuationSeparator" w:id="0">
    <w:p w14:paraId="414FDE7D" w14:textId="77777777" w:rsidR="006771DC" w:rsidRDefault="00677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65"/>
      <w:gridCol w:w="3665"/>
      <w:gridCol w:w="3665"/>
    </w:tblGrid>
    <w:tr w:rsidR="67A6DF5B" w14:paraId="3CFBDB99" w14:textId="77777777" w:rsidTr="67A6DF5B">
      <w:trPr>
        <w:trHeight w:val="300"/>
      </w:trPr>
      <w:tc>
        <w:tcPr>
          <w:tcW w:w="3665" w:type="dxa"/>
        </w:tcPr>
        <w:p w14:paraId="29ED34C4" w14:textId="1C826B58" w:rsidR="67A6DF5B" w:rsidRDefault="67A6DF5B" w:rsidP="67A6DF5B">
          <w:pPr>
            <w:pStyle w:val="Header"/>
            <w:ind w:left="-115"/>
          </w:pPr>
        </w:p>
      </w:tc>
      <w:tc>
        <w:tcPr>
          <w:tcW w:w="3665" w:type="dxa"/>
        </w:tcPr>
        <w:p w14:paraId="6FDA1295" w14:textId="454A46CF" w:rsidR="67A6DF5B" w:rsidRDefault="67A6DF5B" w:rsidP="67A6DF5B">
          <w:pPr>
            <w:pStyle w:val="Header"/>
            <w:jc w:val="center"/>
          </w:pPr>
        </w:p>
      </w:tc>
      <w:tc>
        <w:tcPr>
          <w:tcW w:w="3665" w:type="dxa"/>
        </w:tcPr>
        <w:p w14:paraId="336CD63C" w14:textId="43565451" w:rsidR="67A6DF5B" w:rsidRDefault="67A6DF5B" w:rsidP="67A6DF5B">
          <w:pPr>
            <w:pStyle w:val="Header"/>
            <w:ind w:right="-115"/>
            <w:jc w:val="right"/>
          </w:pPr>
        </w:p>
      </w:tc>
    </w:tr>
  </w:tbl>
  <w:p w14:paraId="0AB0C395" w14:textId="0DF0F7FA" w:rsidR="67A6DF5B" w:rsidRDefault="67A6DF5B" w:rsidP="67A6DF5B">
    <w:pPr>
      <w:pStyle w:val="Header"/>
    </w:pPr>
  </w:p>
</w:hdr>
</file>

<file path=word/intelligence2.xml><?xml version="1.0" encoding="utf-8"?>
<int2:intelligence xmlns:int2="http://schemas.microsoft.com/office/intelligence/2020/intelligence" xmlns:oel="http://schemas.microsoft.com/office/2019/extlst">
  <int2:observations>
    <int2:textHash int2:hashCode="GOx5R2AVHI3819" int2:id="F6PB324M">
      <int2:state int2:value="Rejected" int2:type="spell"/>
    </int2:textHash>
    <int2:bookmark int2:bookmarkName="_Int_geJonK46" int2:invalidationBookmarkName="" int2:hashCode="BEiaEruqauv/th" int2:id="xBuJSgGH">
      <int2:state int2:value="Rejected" int2:type="gram"/>
    </int2:bookmark>
    <int2:bookmark int2:bookmarkName="_Int_GpRn8aZy" int2:invalidationBookmarkName="" int2:hashCode="gcDo6YbPH0lfSV" int2:id="c2nq9KXf">
      <int2:state int2:value="Rejected" int2:type="gram"/>
    </int2:bookmark>
    <int2:bookmark int2:bookmarkName="_Int_XFWNTjVC" int2:invalidationBookmarkName="" int2:hashCode="0gBcwgbMv97fK+" int2:id="4fBettL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955F6"/>
    <w:multiLevelType w:val="hybridMultilevel"/>
    <w:tmpl w:val="37AE5D4A"/>
    <w:lvl w:ilvl="0" w:tplc="575CCB3E">
      <w:start w:val="1"/>
      <w:numFmt w:val="bullet"/>
      <w:lvlText w:val=""/>
      <w:lvlJc w:val="left"/>
      <w:pPr>
        <w:ind w:left="720" w:hanging="360"/>
      </w:pPr>
      <w:rPr>
        <w:rFonts w:ascii="Symbol" w:hAnsi="Symbol" w:hint="default"/>
      </w:rPr>
    </w:lvl>
    <w:lvl w:ilvl="1" w:tplc="B3B23242">
      <w:start w:val="1"/>
      <w:numFmt w:val="bullet"/>
      <w:lvlText w:val="o"/>
      <w:lvlJc w:val="left"/>
      <w:pPr>
        <w:ind w:left="1440" w:hanging="360"/>
      </w:pPr>
      <w:rPr>
        <w:rFonts w:ascii="Courier New" w:hAnsi="Courier New" w:hint="default"/>
      </w:rPr>
    </w:lvl>
    <w:lvl w:ilvl="2" w:tplc="7D34A8AE">
      <w:start w:val="1"/>
      <w:numFmt w:val="bullet"/>
      <w:lvlText w:val=""/>
      <w:lvlJc w:val="left"/>
      <w:pPr>
        <w:ind w:left="2160" w:hanging="360"/>
      </w:pPr>
      <w:rPr>
        <w:rFonts w:ascii="Wingdings" w:hAnsi="Wingdings" w:hint="default"/>
      </w:rPr>
    </w:lvl>
    <w:lvl w:ilvl="3" w:tplc="B8DC8460">
      <w:start w:val="1"/>
      <w:numFmt w:val="bullet"/>
      <w:lvlText w:val=""/>
      <w:lvlJc w:val="left"/>
      <w:pPr>
        <w:ind w:left="2880" w:hanging="360"/>
      </w:pPr>
      <w:rPr>
        <w:rFonts w:ascii="Symbol" w:hAnsi="Symbol" w:hint="default"/>
      </w:rPr>
    </w:lvl>
    <w:lvl w:ilvl="4" w:tplc="CA9EA1DA">
      <w:start w:val="1"/>
      <w:numFmt w:val="bullet"/>
      <w:lvlText w:val="o"/>
      <w:lvlJc w:val="left"/>
      <w:pPr>
        <w:ind w:left="3600" w:hanging="360"/>
      </w:pPr>
      <w:rPr>
        <w:rFonts w:ascii="Courier New" w:hAnsi="Courier New" w:hint="default"/>
      </w:rPr>
    </w:lvl>
    <w:lvl w:ilvl="5" w:tplc="D5C2047A">
      <w:start w:val="1"/>
      <w:numFmt w:val="bullet"/>
      <w:lvlText w:val=""/>
      <w:lvlJc w:val="left"/>
      <w:pPr>
        <w:ind w:left="4320" w:hanging="360"/>
      </w:pPr>
      <w:rPr>
        <w:rFonts w:ascii="Wingdings" w:hAnsi="Wingdings" w:hint="default"/>
      </w:rPr>
    </w:lvl>
    <w:lvl w:ilvl="6" w:tplc="05804720">
      <w:start w:val="1"/>
      <w:numFmt w:val="bullet"/>
      <w:lvlText w:val=""/>
      <w:lvlJc w:val="left"/>
      <w:pPr>
        <w:ind w:left="5040" w:hanging="360"/>
      </w:pPr>
      <w:rPr>
        <w:rFonts w:ascii="Symbol" w:hAnsi="Symbol" w:hint="default"/>
      </w:rPr>
    </w:lvl>
    <w:lvl w:ilvl="7" w:tplc="0D04D344">
      <w:start w:val="1"/>
      <w:numFmt w:val="bullet"/>
      <w:lvlText w:val="o"/>
      <w:lvlJc w:val="left"/>
      <w:pPr>
        <w:ind w:left="5760" w:hanging="360"/>
      </w:pPr>
      <w:rPr>
        <w:rFonts w:ascii="Courier New" w:hAnsi="Courier New" w:hint="default"/>
      </w:rPr>
    </w:lvl>
    <w:lvl w:ilvl="8" w:tplc="7A1E6598">
      <w:start w:val="1"/>
      <w:numFmt w:val="bullet"/>
      <w:lvlText w:val=""/>
      <w:lvlJc w:val="left"/>
      <w:pPr>
        <w:ind w:left="6480" w:hanging="360"/>
      </w:pPr>
      <w:rPr>
        <w:rFonts w:ascii="Wingdings" w:hAnsi="Wingdings" w:hint="default"/>
      </w:rPr>
    </w:lvl>
  </w:abstractNum>
  <w:abstractNum w:abstractNumId="10" w15:restartNumberingAfterBreak="0">
    <w:nsid w:val="0ACB71F2"/>
    <w:multiLevelType w:val="hybridMultilevel"/>
    <w:tmpl w:val="6AD03474"/>
    <w:lvl w:ilvl="0" w:tplc="CD781590">
      <w:start w:val="1"/>
      <w:numFmt w:val="bullet"/>
      <w:lvlText w:val=""/>
      <w:lvlJc w:val="left"/>
      <w:pPr>
        <w:ind w:left="720" w:hanging="360"/>
      </w:pPr>
      <w:rPr>
        <w:rFonts w:ascii="Symbol" w:hAnsi="Symbol" w:hint="default"/>
      </w:rPr>
    </w:lvl>
    <w:lvl w:ilvl="1" w:tplc="815064F4">
      <w:start w:val="1"/>
      <w:numFmt w:val="bullet"/>
      <w:lvlText w:val="o"/>
      <w:lvlJc w:val="left"/>
      <w:pPr>
        <w:ind w:left="1440" w:hanging="360"/>
      </w:pPr>
      <w:rPr>
        <w:rFonts w:ascii="Courier New" w:hAnsi="Courier New" w:hint="default"/>
      </w:rPr>
    </w:lvl>
    <w:lvl w:ilvl="2" w:tplc="538EDCE2">
      <w:start w:val="1"/>
      <w:numFmt w:val="bullet"/>
      <w:lvlText w:val=""/>
      <w:lvlJc w:val="left"/>
      <w:pPr>
        <w:ind w:left="2160" w:hanging="360"/>
      </w:pPr>
      <w:rPr>
        <w:rFonts w:ascii="Wingdings" w:hAnsi="Wingdings" w:hint="default"/>
      </w:rPr>
    </w:lvl>
    <w:lvl w:ilvl="3" w:tplc="7F9ABCA4">
      <w:start w:val="1"/>
      <w:numFmt w:val="bullet"/>
      <w:lvlText w:val=""/>
      <w:lvlJc w:val="left"/>
      <w:pPr>
        <w:ind w:left="2880" w:hanging="360"/>
      </w:pPr>
      <w:rPr>
        <w:rFonts w:ascii="Symbol" w:hAnsi="Symbol" w:hint="default"/>
      </w:rPr>
    </w:lvl>
    <w:lvl w:ilvl="4" w:tplc="8A0E9BBC">
      <w:start w:val="1"/>
      <w:numFmt w:val="bullet"/>
      <w:lvlText w:val="o"/>
      <w:lvlJc w:val="left"/>
      <w:pPr>
        <w:ind w:left="3600" w:hanging="360"/>
      </w:pPr>
      <w:rPr>
        <w:rFonts w:ascii="Courier New" w:hAnsi="Courier New" w:hint="default"/>
      </w:rPr>
    </w:lvl>
    <w:lvl w:ilvl="5" w:tplc="F2F2B9C4">
      <w:start w:val="1"/>
      <w:numFmt w:val="bullet"/>
      <w:lvlText w:val=""/>
      <w:lvlJc w:val="left"/>
      <w:pPr>
        <w:ind w:left="4320" w:hanging="360"/>
      </w:pPr>
      <w:rPr>
        <w:rFonts w:ascii="Wingdings" w:hAnsi="Wingdings" w:hint="default"/>
      </w:rPr>
    </w:lvl>
    <w:lvl w:ilvl="6" w:tplc="13CE43AC">
      <w:start w:val="1"/>
      <w:numFmt w:val="bullet"/>
      <w:lvlText w:val=""/>
      <w:lvlJc w:val="left"/>
      <w:pPr>
        <w:ind w:left="5040" w:hanging="360"/>
      </w:pPr>
      <w:rPr>
        <w:rFonts w:ascii="Symbol" w:hAnsi="Symbol" w:hint="default"/>
      </w:rPr>
    </w:lvl>
    <w:lvl w:ilvl="7" w:tplc="93A8006A">
      <w:start w:val="1"/>
      <w:numFmt w:val="bullet"/>
      <w:lvlText w:val="o"/>
      <w:lvlJc w:val="left"/>
      <w:pPr>
        <w:ind w:left="5760" w:hanging="360"/>
      </w:pPr>
      <w:rPr>
        <w:rFonts w:ascii="Courier New" w:hAnsi="Courier New" w:hint="default"/>
      </w:rPr>
    </w:lvl>
    <w:lvl w:ilvl="8" w:tplc="2C1C7DDE">
      <w:start w:val="1"/>
      <w:numFmt w:val="bullet"/>
      <w:lvlText w:val=""/>
      <w:lvlJc w:val="left"/>
      <w:pPr>
        <w:ind w:left="6480" w:hanging="360"/>
      </w:pPr>
      <w:rPr>
        <w:rFonts w:ascii="Wingdings" w:hAnsi="Wingdings" w:hint="default"/>
      </w:rPr>
    </w:lvl>
  </w:abstractNum>
  <w:abstractNum w:abstractNumId="11" w15:restartNumberingAfterBreak="0">
    <w:nsid w:val="409ABA26"/>
    <w:multiLevelType w:val="hybridMultilevel"/>
    <w:tmpl w:val="861C6196"/>
    <w:lvl w:ilvl="0" w:tplc="3FF86C9C">
      <w:start w:val="1"/>
      <w:numFmt w:val="decimal"/>
      <w:lvlText w:val="%1."/>
      <w:lvlJc w:val="left"/>
      <w:pPr>
        <w:ind w:left="720" w:hanging="360"/>
      </w:pPr>
    </w:lvl>
    <w:lvl w:ilvl="1" w:tplc="3578C0AA">
      <w:start w:val="1"/>
      <w:numFmt w:val="lowerLetter"/>
      <w:lvlText w:val="%2."/>
      <w:lvlJc w:val="left"/>
      <w:pPr>
        <w:ind w:left="1440" w:hanging="360"/>
      </w:pPr>
    </w:lvl>
    <w:lvl w:ilvl="2" w:tplc="EB5E0D28">
      <w:start w:val="1"/>
      <w:numFmt w:val="lowerRoman"/>
      <w:lvlText w:val="%3."/>
      <w:lvlJc w:val="left"/>
      <w:pPr>
        <w:ind w:left="2160" w:hanging="360"/>
      </w:pPr>
    </w:lvl>
    <w:lvl w:ilvl="3" w:tplc="F92A80E0">
      <w:start w:val="1"/>
      <w:numFmt w:val="decimal"/>
      <w:lvlText w:val="%4."/>
      <w:lvlJc w:val="left"/>
      <w:pPr>
        <w:ind w:left="2880" w:hanging="360"/>
      </w:pPr>
    </w:lvl>
    <w:lvl w:ilvl="4" w:tplc="B50060CA">
      <w:start w:val="1"/>
      <w:numFmt w:val="lowerLetter"/>
      <w:lvlText w:val="%5."/>
      <w:lvlJc w:val="left"/>
      <w:pPr>
        <w:ind w:left="3600" w:hanging="360"/>
      </w:pPr>
    </w:lvl>
    <w:lvl w:ilvl="5" w:tplc="8260273C">
      <w:start w:val="1"/>
      <w:numFmt w:val="lowerRoman"/>
      <w:lvlText w:val="%6."/>
      <w:lvlJc w:val="left"/>
      <w:pPr>
        <w:ind w:left="4320" w:hanging="360"/>
      </w:pPr>
    </w:lvl>
    <w:lvl w:ilvl="6" w:tplc="8264D272">
      <w:start w:val="1"/>
      <w:numFmt w:val="decimal"/>
      <w:lvlText w:val="%7."/>
      <w:lvlJc w:val="left"/>
      <w:pPr>
        <w:ind w:left="5040" w:hanging="360"/>
      </w:pPr>
    </w:lvl>
    <w:lvl w:ilvl="7" w:tplc="11E285BA">
      <w:start w:val="1"/>
      <w:numFmt w:val="lowerLetter"/>
      <w:lvlText w:val="%8."/>
      <w:lvlJc w:val="left"/>
      <w:pPr>
        <w:ind w:left="5760" w:hanging="360"/>
      </w:pPr>
    </w:lvl>
    <w:lvl w:ilvl="8" w:tplc="C2DE77D8">
      <w:start w:val="1"/>
      <w:numFmt w:val="lowerRoman"/>
      <w:lvlText w:val="%9."/>
      <w:lvlJc w:val="left"/>
      <w:pPr>
        <w:ind w:left="6480" w:hanging="360"/>
      </w:pPr>
    </w:lvl>
  </w:abstractNum>
  <w:num w:numId="1" w16cid:durableId="1910532347">
    <w:abstractNumId w:val="11"/>
  </w:num>
  <w:num w:numId="2" w16cid:durableId="704061804">
    <w:abstractNumId w:val="10"/>
  </w:num>
  <w:num w:numId="3" w16cid:durableId="19480659">
    <w:abstractNumId w:val="9"/>
  </w:num>
  <w:num w:numId="4" w16cid:durableId="2004970923">
    <w:abstractNumId w:val="8"/>
  </w:num>
  <w:num w:numId="5" w16cid:durableId="1439327251">
    <w:abstractNumId w:val="6"/>
  </w:num>
  <w:num w:numId="6" w16cid:durableId="1191334617">
    <w:abstractNumId w:val="5"/>
  </w:num>
  <w:num w:numId="7" w16cid:durableId="1048990012">
    <w:abstractNumId w:val="4"/>
  </w:num>
  <w:num w:numId="8" w16cid:durableId="283851173">
    <w:abstractNumId w:val="7"/>
  </w:num>
  <w:num w:numId="9" w16cid:durableId="1559591706">
    <w:abstractNumId w:val="3"/>
  </w:num>
  <w:num w:numId="10" w16cid:durableId="1547260789">
    <w:abstractNumId w:val="2"/>
  </w:num>
  <w:num w:numId="11" w16cid:durableId="1110508233">
    <w:abstractNumId w:val="1"/>
  </w:num>
  <w:num w:numId="12" w16cid:durableId="85492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0rSCVVvh/fb6ziXkB6NCbGSu8gumx2bhxWq2b06zAM3MOFbWUYE+hRbhx6R9JSWkbUByY1k9Tk23vZBHR/IUg==" w:salt="CJ5aSamyRDPSSkA8gO4x8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3551"/>
    <w:rsid w:val="004F6755"/>
    <w:rsid w:val="006771DC"/>
    <w:rsid w:val="009E76B3"/>
    <w:rsid w:val="00AA1D8D"/>
    <w:rsid w:val="00AE06F8"/>
    <w:rsid w:val="00B47730"/>
    <w:rsid w:val="00CB0664"/>
    <w:rsid w:val="00FC693F"/>
    <w:rsid w:val="07699619"/>
    <w:rsid w:val="07EC0527"/>
    <w:rsid w:val="0B413FA2"/>
    <w:rsid w:val="0B97DFF6"/>
    <w:rsid w:val="0FE2F935"/>
    <w:rsid w:val="160AE769"/>
    <w:rsid w:val="161A076C"/>
    <w:rsid w:val="180EAC07"/>
    <w:rsid w:val="19C326F7"/>
    <w:rsid w:val="1E56F19C"/>
    <w:rsid w:val="1F3E36DB"/>
    <w:rsid w:val="22176957"/>
    <w:rsid w:val="27694D62"/>
    <w:rsid w:val="2AF335C3"/>
    <w:rsid w:val="2EE3534E"/>
    <w:rsid w:val="31545738"/>
    <w:rsid w:val="34C6FF63"/>
    <w:rsid w:val="3B41B835"/>
    <w:rsid w:val="3E7960CF"/>
    <w:rsid w:val="3F544BBD"/>
    <w:rsid w:val="3F65334B"/>
    <w:rsid w:val="4199C6AF"/>
    <w:rsid w:val="44BFB31E"/>
    <w:rsid w:val="48E2266E"/>
    <w:rsid w:val="4A6E27AC"/>
    <w:rsid w:val="4AEA6898"/>
    <w:rsid w:val="4D66BC0A"/>
    <w:rsid w:val="53F1E305"/>
    <w:rsid w:val="5564B663"/>
    <w:rsid w:val="56870399"/>
    <w:rsid w:val="5A144183"/>
    <w:rsid w:val="5A694872"/>
    <w:rsid w:val="5A7273AE"/>
    <w:rsid w:val="5BC872B2"/>
    <w:rsid w:val="5CC22992"/>
    <w:rsid w:val="5E265ADD"/>
    <w:rsid w:val="5F268401"/>
    <w:rsid w:val="61795CC9"/>
    <w:rsid w:val="63D32F74"/>
    <w:rsid w:val="64258CF6"/>
    <w:rsid w:val="65837D2F"/>
    <w:rsid w:val="6705A743"/>
    <w:rsid w:val="67A6DF5B"/>
    <w:rsid w:val="67FCA8A4"/>
    <w:rsid w:val="6854EB10"/>
    <w:rsid w:val="68D39A73"/>
    <w:rsid w:val="7133EF60"/>
    <w:rsid w:val="71DB02B8"/>
    <w:rsid w:val="7F02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B5C43A5-D4D2-4DC2-AD15-BE85ED82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3535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BDFDF61-45C2-4E52-BC95-0A702C8C3C9F}"/>
      </w:docPartPr>
      <w:docPartBody>
        <w:p w:rsidR="003B2123" w:rsidRDefault="008E3138">
          <w:r w:rsidRPr="00FB70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38"/>
    <w:rsid w:val="003B2123"/>
    <w:rsid w:val="004F6755"/>
    <w:rsid w:val="008E3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1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516037A-5C0C-4F89-AC6A-A1FC9237F9E5}">
  <ds:schemaRefs>
    <ds:schemaRef ds:uri="http://schemas.microsoft.com/sharepoint/v3/contenttype/forms"/>
  </ds:schemaRefs>
</ds:datastoreItem>
</file>

<file path=customXml/itemProps3.xml><?xml version="1.0" encoding="utf-8"?>
<ds:datastoreItem xmlns:ds="http://schemas.openxmlformats.org/officeDocument/2006/customXml" ds:itemID="{9A4E8413-12DF-4F51-86CC-966EB2927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EF4AC-19B0-4322-A283-96096734C8F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3038</Characters>
  <Application>Microsoft Office Word</Application>
  <DocSecurity>0</DocSecurity>
  <Lines>59</Lines>
  <Paragraphs>30</Paragraphs>
  <ScaleCrop>false</ScaleCrop>
  <Manager/>
  <Company/>
  <LinksUpToDate>false</LinksUpToDate>
  <CharactersWithSpaces>3463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2026-08-18T22:41:00Z</dcterms:created>
  <dcterms:modified xsi:type="dcterms:W3CDTF">2026-08-18T22:41:00Z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